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7312" w14:textId="77777777" w:rsidR="00E9333F" w:rsidRPr="00E9333F" w:rsidRDefault="00E9333F" w:rsidP="00E60734">
      <w:pPr>
        <w:rPr>
          <w:color w:val="0070C0"/>
          <w:sz w:val="28"/>
          <w:szCs w:val="28"/>
        </w:rPr>
      </w:pPr>
      <w:r w:rsidRPr="00E9333F">
        <w:rPr>
          <w:b/>
          <w:bCs/>
          <w:color w:val="0070C0"/>
          <w:sz w:val="28"/>
          <w:szCs w:val="28"/>
          <w:u w:val="single"/>
        </w:rPr>
        <w:t>T</w:t>
      </w:r>
      <w:r w:rsidR="00E60734">
        <w:rPr>
          <w:b/>
          <w:bCs/>
          <w:color w:val="0070C0"/>
          <w:sz w:val="28"/>
          <w:szCs w:val="28"/>
          <w:u w:val="single"/>
        </w:rPr>
        <w:t>he private garden</w:t>
      </w:r>
    </w:p>
    <w:p w14:paraId="23AF37E2" w14:textId="77777777" w:rsidR="00E9333F" w:rsidRPr="006E1FF9" w:rsidRDefault="00E9333F" w:rsidP="00996EEC">
      <w:pPr>
        <w:rPr>
          <w:b/>
          <w:bCs/>
          <w:color w:val="0070C0"/>
          <w:sz w:val="24"/>
          <w:szCs w:val="24"/>
        </w:rPr>
      </w:pPr>
      <w:r w:rsidRPr="006E1FF9">
        <w:rPr>
          <w:b/>
          <w:bCs/>
          <w:color w:val="0070C0"/>
          <w:sz w:val="24"/>
          <w:szCs w:val="24"/>
        </w:rPr>
        <w:t xml:space="preserve">There is a need for all children to have access to outdoor play at home, in their own </w:t>
      </w:r>
      <w:r w:rsidR="00E60734">
        <w:rPr>
          <w:b/>
          <w:bCs/>
          <w:color w:val="0070C0"/>
          <w:sz w:val="24"/>
          <w:szCs w:val="24"/>
        </w:rPr>
        <w:t xml:space="preserve">private </w:t>
      </w:r>
      <w:r w:rsidRPr="006E1FF9">
        <w:rPr>
          <w:b/>
          <w:bCs/>
          <w:color w:val="0070C0"/>
          <w:sz w:val="24"/>
          <w:szCs w:val="24"/>
        </w:rPr>
        <w:t xml:space="preserve">garden, so they are free to initiate their own play in their own time </w:t>
      </w:r>
    </w:p>
    <w:p w14:paraId="13FF9160" w14:textId="77777777" w:rsidR="00E9333F" w:rsidRPr="006E1FF9" w:rsidRDefault="00E9333F" w:rsidP="00E9333F">
      <w:pPr>
        <w:rPr>
          <w:b/>
          <w:bCs/>
          <w:color w:val="0070C0"/>
          <w:sz w:val="24"/>
          <w:szCs w:val="24"/>
        </w:rPr>
      </w:pPr>
      <w:r w:rsidRPr="006E1FF9">
        <w:rPr>
          <w:b/>
          <w:bCs/>
          <w:color w:val="0070C0"/>
          <w:sz w:val="24"/>
          <w:szCs w:val="24"/>
        </w:rPr>
        <w:t>It is the intention of SPFA to lobby their local planning authority when new developments include two or more bedrooms, in order that they include garden space so that all children are able to access outdoor play in the safety of their home environment.</w:t>
      </w:r>
    </w:p>
    <w:p w14:paraId="4E78D329" w14:textId="77777777" w:rsidR="009B00A1" w:rsidRPr="009B00A1" w:rsidRDefault="009B00A1" w:rsidP="00E9333F">
      <w:pPr>
        <w:rPr>
          <w:b/>
          <w:bCs/>
          <w:color w:val="0070C0"/>
          <w:sz w:val="28"/>
          <w:szCs w:val="28"/>
          <w:u w:val="single"/>
        </w:rPr>
      </w:pPr>
      <w:r>
        <w:rPr>
          <w:b/>
          <w:bCs/>
          <w:color w:val="0070C0"/>
          <w:sz w:val="28"/>
          <w:szCs w:val="28"/>
          <w:u w:val="single"/>
        </w:rPr>
        <w:t>Recommended standards</w:t>
      </w:r>
    </w:p>
    <w:tbl>
      <w:tblPr>
        <w:tblW w:w="9320" w:type="dxa"/>
        <w:tblCellMar>
          <w:left w:w="0" w:type="dxa"/>
          <w:right w:w="0" w:type="dxa"/>
        </w:tblCellMar>
        <w:tblLook w:val="04A0" w:firstRow="1" w:lastRow="0" w:firstColumn="1" w:lastColumn="0" w:noHBand="0" w:noVBand="1"/>
      </w:tblPr>
      <w:tblGrid>
        <w:gridCol w:w="3096"/>
        <w:gridCol w:w="3112"/>
        <w:gridCol w:w="3112"/>
      </w:tblGrid>
      <w:tr w:rsidR="00E9333F" w:rsidRPr="00E9333F" w14:paraId="46568409" w14:textId="77777777" w:rsidTr="00341DB0">
        <w:trPr>
          <w:trHeight w:val="435"/>
        </w:trPr>
        <w:tc>
          <w:tcPr>
            <w:tcW w:w="30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14:paraId="0C49AA15" w14:textId="77777777" w:rsidR="00E9333F" w:rsidRPr="00E9333F" w:rsidRDefault="00E9333F" w:rsidP="00E9333F">
            <w:pPr>
              <w:spacing w:after="0" w:line="240" w:lineRule="auto"/>
              <w:jc w:val="center"/>
              <w:rPr>
                <w:rFonts w:ascii="Arial" w:eastAsia="Times New Roman" w:hAnsi="Arial" w:cs="Arial"/>
                <w:color w:val="00B050"/>
                <w:sz w:val="24"/>
                <w:szCs w:val="24"/>
              </w:rPr>
            </w:pPr>
            <w:r w:rsidRPr="00E9333F">
              <w:rPr>
                <w:rFonts w:ascii="Calibri" w:eastAsia="Calibri" w:hAnsi="Calibri" w:cs="Times New Roman"/>
                <w:b/>
                <w:bCs/>
                <w:color w:val="00B050"/>
                <w:kern w:val="24"/>
                <w:sz w:val="24"/>
                <w:szCs w:val="24"/>
              </w:rPr>
              <w:t>Age range</w:t>
            </w:r>
            <w:r w:rsidRPr="00E9333F">
              <w:rPr>
                <w:rFonts w:ascii="Calibri" w:eastAsia="Calibri" w:hAnsi="Calibri" w:cs="Times New Roman"/>
                <w:color w:val="00B050"/>
                <w:kern w:val="24"/>
                <w:sz w:val="24"/>
                <w:szCs w:val="24"/>
              </w:rPr>
              <w:t xml:space="preserve"> </w:t>
            </w:r>
          </w:p>
        </w:tc>
        <w:tc>
          <w:tcPr>
            <w:tcW w:w="311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14:paraId="010EA779" w14:textId="77777777" w:rsidR="00E9333F" w:rsidRPr="00E9333F" w:rsidRDefault="00E9333F" w:rsidP="00E9333F">
            <w:pPr>
              <w:spacing w:after="0" w:line="240" w:lineRule="auto"/>
              <w:jc w:val="center"/>
              <w:rPr>
                <w:rFonts w:ascii="Arial" w:eastAsia="Times New Roman" w:hAnsi="Arial" w:cs="Arial"/>
                <w:color w:val="00B050"/>
                <w:sz w:val="24"/>
                <w:szCs w:val="24"/>
              </w:rPr>
            </w:pPr>
            <w:r w:rsidRPr="00E9333F">
              <w:rPr>
                <w:rFonts w:ascii="Calibri" w:eastAsia="Calibri" w:hAnsi="Calibri" w:cs="Times New Roman"/>
                <w:b/>
                <w:bCs/>
                <w:color w:val="00B050"/>
                <w:kern w:val="24"/>
                <w:sz w:val="24"/>
                <w:szCs w:val="24"/>
              </w:rPr>
              <w:t>Minimum size</w:t>
            </w:r>
            <w:r w:rsidRPr="00E9333F">
              <w:rPr>
                <w:rFonts w:ascii="Calibri" w:eastAsia="Calibri" w:hAnsi="Calibri" w:cs="Times New Roman"/>
                <w:color w:val="00B050"/>
                <w:kern w:val="24"/>
                <w:sz w:val="24"/>
                <w:szCs w:val="24"/>
              </w:rPr>
              <w:t xml:space="preserve"> </w:t>
            </w:r>
          </w:p>
        </w:tc>
        <w:tc>
          <w:tcPr>
            <w:tcW w:w="311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14:paraId="2A3B7725" w14:textId="77777777" w:rsidR="00E9333F" w:rsidRPr="00E9333F" w:rsidRDefault="00E9333F" w:rsidP="00E9333F">
            <w:pPr>
              <w:spacing w:after="0" w:line="240" w:lineRule="auto"/>
              <w:jc w:val="center"/>
              <w:rPr>
                <w:rFonts w:ascii="Arial" w:eastAsia="Times New Roman" w:hAnsi="Arial" w:cs="Arial"/>
                <w:color w:val="00B050"/>
                <w:sz w:val="24"/>
                <w:szCs w:val="24"/>
              </w:rPr>
            </w:pPr>
            <w:r w:rsidRPr="00E9333F">
              <w:rPr>
                <w:rFonts w:ascii="Calibri" w:eastAsia="Calibri" w:hAnsi="Calibri" w:cs="Times New Roman"/>
                <w:b/>
                <w:bCs/>
                <w:color w:val="00B050"/>
                <w:kern w:val="24"/>
                <w:sz w:val="24"/>
                <w:szCs w:val="24"/>
              </w:rPr>
              <w:t>Characteristics</w:t>
            </w:r>
            <w:r w:rsidRPr="00E9333F">
              <w:rPr>
                <w:rFonts w:ascii="Calibri" w:eastAsia="Calibri" w:hAnsi="Calibri" w:cs="Times New Roman"/>
                <w:color w:val="00B050"/>
                <w:kern w:val="24"/>
                <w:sz w:val="24"/>
                <w:szCs w:val="24"/>
              </w:rPr>
              <w:t xml:space="preserve"> </w:t>
            </w:r>
          </w:p>
        </w:tc>
      </w:tr>
      <w:tr w:rsidR="00E9333F" w:rsidRPr="00E9333F" w14:paraId="03125114" w14:textId="77777777" w:rsidTr="00341DB0">
        <w:trPr>
          <w:trHeight w:val="435"/>
        </w:trPr>
        <w:tc>
          <w:tcPr>
            <w:tcW w:w="30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14:paraId="00141817" w14:textId="77777777" w:rsidR="00E9333F" w:rsidRPr="00E9333F" w:rsidRDefault="00E9333F" w:rsidP="00E9333F">
            <w:pPr>
              <w:spacing w:after="0" w:line="240" w:lineRule="auto"/>
              <w:jc w:val="center"/>
              <w:rPr>
                <w:rFonts w:ascii="Arial" w:eastAsia="Times New Roman" w:hAnsi="Arial" w:cs="Arial"/>
                <w:color w:val="00B050"/>
                <w:sz w:val="24"/>
                <w:szCs w:val="24"/>
              </w:rPr>
            </w:pPr>
            <w:r w:rsidRPr="00E9333F">
              <w:rPr>
                <w:rFonts w:ascii="Calibri" w:eastAsia="Calibri" w:hAnsi="Calibri" w:cs="Times New Roman"/>
                <w:b/>
                <w:bCs/>
                <w:color w:val="00B050"/>
                <w:kern w:val="24"/>
                <w:sz w:val="24"/>
                <w:szCs w:val="24"/>
              </w:rPr>
              <w:t>0 – 3 years</w:t>
            </w:r>
            <w:r w:rsidRPr="00E9333F">
              <w:rPr>
                <w:rFonts w:ascii="Calibri" w:eastAsia="Calibri" w:hAnsi="Calibri" w:cs="Times New Roman"/>
                <w:color w:val="00B050"/>
                <w:kern w:val="24"/>
                <w:sz w:val="24"/>
                <w:szCs w:val="24"/>
              </w:rPr>
              <w:t xml:space="preserve"> </w:t>
            </w:r>
          </w:p>
        </w:tc>
        <w:tc>
          <w:tcPr>
            <w:tcW w:w="311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14:paraId="1DECD8D0" w14:textId="77777777" w:rsidR="00E9333F" w:rsidRPr="00E9333F" w:rsidRDefault="00E9333F" w:rsidP="00E9333F">
            <w:pPr>
              <w:spacing w:after="0" w:line="240" w:lineRule="auto"/>
              <w:jc w:val="center"/>
              <w:rPr>
                <w:rFonts w:ascii="Arial" w:eastAsia="Times New Roman" w:hAnsi="Arial" w:cs="Arial"/>
                <w:color w:val="00B050"/>
                <w:sz w:val="24"/>
                <w:szCs w:val="24"/>
              </w:rPr>
            </w:pPr>
            <w:r w:rsidRPr="00E9333F">
              <w:rPr>
                <w:rFonts w:ascii="Calibri" w:eastAsia="Calibri" w:hAnsi="Calibri" w:cs="Times New Roman"/>
                <w:b/>
                <w:bCs/>
                <w:color w:val="00B050"/>
                <w:kern w:val="24"/>
                <w:sz w:val="24"/>
                <w:szCs w:val="24"/>
              </w:rPr>
              <w:t xml:space="preserve">21 </w:t>
            </w:r>
            <w:proofErr w:type="spellStart"/>
            <w:r w:rsidRPr="00E9333F">
              <w:rPr>
                <w:rFonts w:ascii="Calibri" w:eastAsia="Calibri" w:hAnsi="Calibri" w:cs="Times New Roman"/>
                <w:b/>
                <w:bCs/>
                <w:color w:val="00B050"/>
                <w:kern w:val="24"/>
                <w:sz w:val="24"/>
                <w:szCs w:val="24"/>
              </w:rPr>
              <w:t>Sq</w:t>
            </w:r>
            <w:proofErr w:type="spellEnd"/>
            <w:r w:rsidRPr="00E9333F">
              <w:rPr>
                <w:rFonts w:ascii="Calibri" w:eastAsia="Calibri" w:hAnsi="Calibri" w:cs="Times New Roman"/>
                <w:b/>
                <w:bCs/>
                <w:color w:val="00B050"/>
                <w:kern w:val="24"/>
                <w:sz w:val="24"/>
                <w:szCs w:val="24"/>
              </w:rPr>
              <w:t xml:space="preserve"> m</w:t>
            </w:r>
            <w:r w:rsidRPr="00E9333F">
              <w:rPr>
                <w:rFonts w:ascii="Calibri" w:eastAsia="Calibri" w:hAnsi="Calibri" w:cs="Times New Roman"/>
                <w:color w:val="00B050"/>
                <w:kern w:val="24"/>
                <w:sz w:val="24"/>
                <w:szCs w:val="24"/>
              </w:rPr>
              <w:t xml:space="preserve"> </w:t>
            </w:r>
          </w:p>
        </w:tc>
        <w:tc>
          <w:tcPr>
            <w:tcW w:w="311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14:paraId="22466EB8" w14:textId="77777777" w:rsidR="00E9333F" w:rsidRPr="00E9333F" w:rsidRDefault="00E9333F" w:rsidP="00E9333F">
            <w:pPr>
              <w:spacing w:after="0" w:line="240" w:lineRule="auto"/>
              <w:jc w:val="center"/>
              <w:rPr>
                <w:rFonts w:ascii="Arial" w:eastAsia="Times New Roman" w:hAnsi="Arial" w:cs="Arial"/>
                <w:color w:val="00B050"/>
              </w:rPr>
            </w:pPr>
            <w:r w:rsidRPr="00E9333F">
              <w:rPr>
                <w:rFonts w:ascii="Calibri" w:eastAsia="Calibri" w:hAnsi="Calibri" w:cs="Times New Roman"/>
                <w:b/>
                <w:bCs/>
                <w:color w:val="00B050"/>
                <w:kern w:val="24"/>
              </w:rPr>
              <w:t>Mixture of grass and hard surface</w:t>
            </w:r>
            <w:r w:rsidRPr="00E9333F">
              <w:rPr>
                <w:rFonts w:ascii="Calibri" w:eastAsia="Calibri" w:hAnsi="Calibri" w:cs="Times New Roman"/>
                <w:color w:val="00B050"/>
                <w:kern w:val="24"/>
              </w:rPr>
              <w:t xml:space="preserve"> </w:t>
            </w:r>
          </w:p>
        </w:tc>
      </w:tr>
      <w:tr w:rsidR="00E9333F" w:rsidRPr="00E9333F" w14:paraId="0B3AED07" w14:textId="77777777" w:rsidTr="00341DB0">
        <w:trPr>
          <w:trHeight w:val="1240"/>
        </w:trPr>
        <w:tc>
          <w:tcPr>
            <w:tcW w:w="30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14:paraId="70BD23A3" w14:textId="77777777" w:rsidR="00E9333F" w:rsidRPr="00E9333F" w:rsidRDefault="00E9333F" w:rsidP="00E9333F">
            <w:pPr>
              <w:spacing w:after="0" w:line="240" w:lineRule="auto"/>
              <w:jc w:val="center"/>
              <w:rPr>
                <w:rFonts w:ascii="Arial" w:eastAsia="Times New Roman" w:hAnsi="Arial" w:cs="Arial"/>
                <w:color w:val="00B050"/>
                <w:sz w:val="24"/>
                <w:szCs w:val="24"/>
              </w:rPr>
            </w:pPr>
            <w:r w:rsidRPr="00E9333F">
              <w:rPr>
                <w:rFonts w:ascii="Calibri" w:eastAsia="Calibri" w:hAnsi="Calibri" w:cs="Times New Roman"/>
                <w:b/>
                <w:bCs/>
                <w:color w:val="00B050"/>
                <w:kern w:val="24"/>
                <w:sz w:val="24"/>
                <w:szCs w:val="24"/>
              </w:rPr>
              <w:t>4 – 8 years</w:t>
            </w:r>
            <w:r w:rsidRPr="00E9333F">
              <w:rPr>
                <w:rFonts w:ascii="Calibri" w:eastAsia="Calibri" w:hAnsi="Calibri" w:cs="Times New Roman"/>
                <w:color w:val="00B050"/>
                <w:kern w:val="24"/>
                <w:sz w:val="24"/>
                <w:szCs w:val="24"/>
              </w:rPr>
              <w:t xml:space="preserve"> </w:t>
            </w:r>
          </w:p>
        </w:tc>
        <w:tc>
          <w:tcPr>
            <w:tcW w:w="311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14:paraId="230D06FA" w14:textId="77777777" w:rsidR="00E9333F" w:rsidRPr="00E9333F" w:rsidRDefault="00E9333F" w:rsidP="00E9333F">
            <w:pPr>
              <w:spacing w:after="0" w:line="240" w:lineRule="auto"/>
              <w:jc w:val="center"/>
              <w:rPr>
                <w:rFonts w:ascii="Arial" w:eastAsia="Times New Roman" w:hAnsi="Arial" w:cs="Arial"/>
                <w:color w:val="00B050"/>
                <w:sz w:val="24"/>
                <w:szCs w:val="24"/>
              </w:rPr>
            </w:pPr>
            <w:r w:rsidRPr="00E9333F">
              <w:rPr>
                <w:rFonts w:ascii="Calibri" w:eastAsia="Calibri" w:hAnsi="Calibri" w:cs="Times New Roman"/>
                <w:b/>
                <w:bCs/>
                <w:color w:val="00B050"/>
                <w:kern w:val="24"/>
                <w:sz w:val="24"/>
                <w:szCs w:val="24"/>
              </w:rPr>
              <w:t xml:space="preserve">50 </w:t>
            </w:r>
            <w:proofErr w:type="spellStart"/>
            <w:r w:rsidRPr="00E9333F">
              <w:rPr>
                <w:rFonts w:ascii="Calibri" w:eastAsia="Calibri" w:hAnsi="Calibri" w:cs="Times New Roman"/>
                <w:b/>
                <w:bCs/>
                <w:color w:val="00B050"/>
                <w:kern w:val="24"/>
                <w:sz w:val="24"/>
                <w:szCs w:val="24"/>
              </w:rPr>
              <w:t>Sq</w:t>
            </w:r>
            <w:proofErr w:type="spellEnd"/>
            <w:r w:rsidRPr="00E9333F">
              <w:rPr>
                <w:rFonts w:ascii="Calibri" w:eastAsia="Calibri" w:hAnsi="Calibri" w:cs="Times New Roman"/>
                <w:b/>
                <w:bCs/>
                <w:color w:val="00B050"/>
                <w:kern w:val="24"/>
                <w:sz w:val="24"/>
                <w:szCs w:val="24"/>
              </w:rPr>
              <w:t xml:space="preserve"> m</w:t>
            </w:r>
            <w:r w:rsidRPr="00E9333F">
              <w:rPr>
                <w:rFonts w:ascii="Calibri" w:eastAsia="Calibri" w:hAnsi="Calibri" w:cs="Times New Roman"/>
                <w:color w:val="00B050"/>
                <w:kern w:val="24"/>
                <w:sz w:val="24"/>
                <w:szCs w:val="24"/>
              </w:rPr>
              <w:t xml:space="preserve"> </w:t>
            </w:r>
          </w:p>
        </w:tc>
        <w:tc>
          <w:tcPr>
            <w:tcW w:w="311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14:paraId="45D15872" w14:textId="77777777" w:rsidR="00E9333F" w:rsidRPr="00E9333F" w:rsidRDefault="00E9333F" w:rsidP="00E9333F">
            <w:pPr>
              <w:spacing w:after="0" w:line="240" w:lineRule="auto"/>
              <w:jc w:val="center"/>
              <w:rPr>
                <w:rFonts w:ascii="Arial" w:eastAsia="Times New Roman" w:hAnsi="Arial" w:cs="Arial"/>
                <w:color w:val="00B050"/>
              </w:rPr>
            </w:pPr>
            <w:r w:rsidRPr="00E9333F">
              <w:rPr>
                <w:rFonts w:ascii="Calibri" w:eastAsia="Calibri" w:hAnsi="Calibri" w:cs="Times New Roman"/>
                <w:b/>
                <w:bCs/>
                <w:color w:val="00B050"/>
                <w:kern w:val="24"/>
              </w:rPr>
              <w:t>Mixture of grass and hard surface with some semi-permanent play features. (For example sand pit, goals, playhouse)</w:t>
            </w:r>
            <w:r w:rsidRPr="00E9333F">
              <w:rPr>
                <w:rFonts w:ascii="Calibri" w:eastAsia="Calibri" w:hAnsi="Calibri" w:cs="Times New Roman"/>
                <w:color w:val="00B050"/>
                <w:kern w:val="24"/>
              </w:rPr>
              <w:t xml:space="preserve"> </w:t>
            </w:r>
          </w:p>
        </w:tc>
      </w:tr>
      <w:tr w:rsidR="00E9333F" w:rsidRPr="00E9333F" w14:paraId="5734BBC2" w14:textId="77777777" w:rsidTr="00341DB0">
        <w:trPr>
          <w:trHeight w:val="1551"/>
        </w:trPr>
        <w:tc>
          <w:tcPr>
            <w:tcW w:w="3096"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14:paraId="6EA3D053" w14:textId="77777777" w:rsidR="00E9333F" w:rsidRPr="00E9333F" w:rsidRDefault="00E9333F" w:rsidP="00E9333F">
            <w:pPr>
              <w:spacing w:after="0" w:line="240" w:lineRule="auto"/>
              <w:jc w:val="center"/>
              <w:rPr>
                <w:rFonts w:ascii="Arial" w:eastAsia="Times New Roman" w:hAnsi="Arial" w:cs="Arial"/>
                <w:color w:val="00B050"/>
                <w:sz w:val="24"/>
                <w:szCs w:val="24"/>
              </w:rPr>
            </w:pPr>
            <w:r w:rsidRPr="00E9333F">
              <w:rPr>
                <w:rFonts w:ascii="Calibri" w:eastAsia="Calibri" w:hAnsi="Calibri" w:cs="Times New Roman"/>
                <w:b/>
                <w:bCs/>
                <w:color w:val="00B050"/>
                <w:kern w:val="24"/>
                <w:sz w:val="24"/>
                <w:szCs w:val="24"/>
              </w:rPr>
              <w:t>9 – 16 Years</w:t>
            </w:r>
            <w:r w:rsidRPr="00E9333F">
              <w:rPr>
                <w:rFonts w:ascii="Calibri" w:eastAsia="Calibri" w:hAnsi="Calibri" w:cs="Times New Roman"/>
                <w:color w:val="00B050"/>
                <w:kern w:val="24"/>
                <w:sz w:val="24"/>
                <w:szCs w:val="24"/>
              </w:rPr>
              <w:t xml:space="preserve"> </w:t>
            </w:r>
          </w:p>
        </w:tc>
        <w:tc>
          <w:tcPr>
            <w:tcW w:w="311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14:paraId="1D7BF57E" w14:textId="77777777" w:rsidR="00E9333F" w:rsidRPr="00E9333F" w:rsidRDefault="00E9333F" w:rsidP="00E9333F">
            <w:pPr>
              <w:spacing w:after="0" w:line="240" w:lineRule="auto"/>
              <w:jc w:val="center"/>
              <w:rPr>
                <w:rFonts w:ascii="Arial" w:eastAsia="Times New Roman" w:hAnsi="Arial" w:cs="Arial"/>
                <w:color w:val="00B050"/>
                <w:sz w:val="24"/>
                <w:szCs w:val="24"/>
              </w:rPr>
            </w:pPr>
            <w:r w:rsidRPr="00E9333F">
              <w:rPr>
                <w:rFonts w:ascii="Calibri" w:eastAsia="Calibri" w:hAnsi="Calibri" w:cs="Times New Roman"/>
                <w:b/>
                <w:bCs/>
                <w:color w:val="00B050"/>
                <w:kern w:val="24"/>
                <w:sz w:val="24"/>
                <w:szCs w:val="24"/>
              </w:rPr>
              <w:t xml:space="preserve">50 </w:t>
            </w:r>
            <w:proofErr w:type="spellStart"/>
            <w:r w:rsidRPr="00E9333F">
              <w:rPr>
                <w:rFonts w:ascii="Calibri" w:eastAsia="Calibri" w:hAnsi="Calibri" w:cs="Times New Roman"/>
                <w:b/>
                <w:bCs/>
                <w:color w:val="00B050"/>
                <w:kern w:val="24"/>
                <w:sz w:val="24"/>
                <w:szCs w:val="24"/>
              </w:rPr>
              <w:t>Sq</w:t>
            </w:r>
            <w:proofErr w:type="spellEnd"/>
            <w:r w:rsidRPr="00E9333F">
              <w:rPr>
                <w:rFonts w:ascii="Calibri" w:eastAsia="Calibri" w:hAnsi="Calibri" w:cs="Times New Roman"/>
                <w:b/>
                <w:bCs/>
                <w:color w:val="00B050"/>
                <w:kern w:val="24"/>
                <w:sz w:val="24"/>
                <w:szCs w:val="24"/>
              </w:rPr>
              <w:t xml:space="preserve"> m</w:t>
            </w:r>
            <w:r w:rsidRPr="00E9333F">
              <w:rPr>
                <w:rFonts w:ascii="Calibri" w:eastAsia="Calibri" w:hAnsi="Calibri" w:cs="Times New Roman"/>
                <w:color w:val="00B050"/>
                <w:kern w:val="24"/>
                <w:sz w:val="24"/>
                <w:szCs w:val="24"/>
              </w:rPr>
              <w:t xml:space="preserve"> </w:t>
            </w:r>
          </w:p>
          <w:p w14:paraId="3785A7A2" w14:textId="77777777" w:rsidR="00E9333F" w:rsidRPr="00E9333F" w:rsidRDefault="00E9333F" w:rsidP="00E9333F">
            <w:pPr>
              <w:spacing w:after="0" w:line="240" w:lineRule="auto"/>
              <w:jc w:val="center"/>
              <w:rPr>
                <w:rFonts w:ascii="Arial" w:eastAsia="Times New Roman" w:hAnsi="Arial" w:cs="Arial"/>
                <w:color w:val="00B050"/>
                <w:sz w:val="24"/>
                <w:szCs w:val="24"/>
              </w:rPr>
            </w:pPr>
            <w:r w:rsidRPr="00E9333F">
              <w:rPr>
                <w:rFonts w:ascii="Calibri" w:eastAsia="Calibri" w:hAnsi="Calibri" w:cs="Times New Roman"/>
                <w:b/>
                <w:bCs/>
                <w:color w:val="00B050"/>
                <w:kern w:val="24"/>
                <w:sz w:val="24"/>
                <w:szCs w:val="24"/>
              </w:rPr>
              <w:t>(Ideally 10.5m long)</w:t>
            </w:r>
            <w:r w:rsidRPr="00E9333F">
              <w:rPr>
                <w:rFonts w:ascii="Calibri" w:eastAsia="Calibri" w:hAnsi="Calibri" w:cs="Times New Roman"/>
                <w:color w:val="00B050"/>
                <w:kern w:val="24"/>
                <w:sz w:val="24"/>
                <w:szCs w:val="24"/>
              </w:rPr>
              <w:t xml:space="preserve"> </w:t>
            </w:r>
          </w:p>
        </w:tc>
        <w:tc>
          <w:tcPr>
            <w:tcW w:w="3112"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14:paraId="1D7CC8EC" w14:textId="77777777" w:rsidR="00E9333F" w:rsidRPr="00E9333F" w:rsidRDefault="00E9333F" w:rsidP="00E9333F">
            <w:pPr>
              <w:spacing w:after="0" w:line="240" w:lineRule="auto"/>
              <w:jc w:val="center"/>
              <w:rPr>
                <w:rFonts w:ascii="Arial" w:eastAsia="Times New Roman" w:hAnsi="Arial" w:cs="Arial"/>
                <w:color w:val="00B050"/>
              </w:rPr>
            </w:pPr>
            <w:r w:rsidRPr="00E9333F">
              <w:rPr>
                <w:rFonts w:ascii="Calibri" w:eastAsia="Calibri" w:hAnsi="Calibri" w:cs="Times New Roman"/>
                <w:b/>
                <w:bCs/>
                <w:color w:val="00B050"/>
                <w:kern w:val="24"/>
              </w:rPr>
              <w:t>Mixture of grass and hard surface with some semi – permanent play features and natural adventure play features. (for example tree swing, tree house, dens etc)</w:t>
            </w:r>
            <w:r w:rsidRPr="00E9333F">
              <w:rPr>
                <w:rFonts w:ascii="Calibri" w:eastAsia="Calibri" w:hAnsi="Calibri" w:cs="Times New Roman"/>
                <w:color w:val="00B050"/>
                <w:kern w:val="24"/>
              </w:rPr>
              <w:t xml:space="preserve"> </w:t>
            </w:r>
          </w:p>
        </w:tc>
      </w:tr>
    </w:tbl>
    <w:p w14:paraId="1D13D9E5" w14:textId="77777777" w:rsidR="00E9333F" w:rsidRDefault="00E9333F" w:rsidP="00E9333F">
      <w:pPr>
        <w:jc w:val="center"/>
        <w:rPr>
          <w:b/>
          <w:bCs/>
          <w:color w:val="0070C0"/>
          <w:sz w:val="28"/>
          <w:szCs w:val="28"/>
        </w:rPr>
      </w:pPr>
    </w:p>
    <w:p w14:paraId="1D9AE68F" w14:textId="77777777" w:rsidR="009B00A1" w:rsidRPr="009B00A1" w:rsidRDefault="009B00A1" w:rsidP="006E1FF9">
      <w:pPr>
        <w:spacing w:after="0"/>
        <w:rPr>
          <w:b/>
          <w:bCs/>
          <w:color w:val="0070C0"/>
          <w:sz w:val="28"/>
          <w:szCs w:val="28"/>
        </w:rPr>
      </w:pPr>
      <w:r w:rsidRPr="009B00A1">
        <w:rPr>
          <w:b/>
          <w:bCs/>
          <w:color w:val="0070C0"/>
          <w:sz w:val="28"/>
          <w:szCs w:val="28"/>
          <w:u w:val="single"/>
        </w:rPr>
        <w:t>Local community play spaces</w:t>
      </w:r>
      <w:r>
        <w:rPr>
          <w:b/>
          <w:bCs/>
          <w:color w:val="0070C0"/>
          <w:sz w:val="28"/>
          <w:szCs w:val="28"/>
          <w:u w:val="single"/>
        </w:rPr>
        <w:t xml:space="preserve"> and neighbouring </w:t>
      </w:r>
      <w:r w:rsidR="00996EEC">
        <w:rPr>
          <w:b/>
          <w:bCs/>
          <w:color w:val="0070C0"/>
          <w:sz w:val="28"/>
          <w:szCs w:val="28"/>
          <w:u w:val="single"/>
        </w:rPr>
        <w:t xml:space="preserve">friends </w:t>
      </w:r>
      <w:r>
        <w:rPr>
          <w:b/>
          <w:bCs/>
          <w:color w:val="0070C0"/>
          <w:sz w:val="28"/>
          <w:szCs w:val="28"/>
          <w:u w:val="single"/>
        </w:rPr>
        <w:t>gardens</w:t>
      </w:r>
    </w:p>
    <w:p w14:paraId="5A8BB08C" w14:textId="77777777" w:rsidR="00676192" w:rsidRPr="006E1FF9" w:rsidRDefault="009B00A1" w:rsidP="009B00A1">
      <w:pPr>
        <w:rPr>
          <w:b/>
          <w:bCs/>
          <w:color w:val="0070C0"/>
          <w:sz w:val="24"/>
          <w:szCs w:val="24"/>
        </w:rPr>
      </w:pPr>
      <w:r w:rsidRPr="006E1FF9">
        <w:rPr>
          <w:b/>
          <w:bCs/>
          <w:color w:val="0070C0"/>
          <w:sz w:val="24"/>
          <w:szCs w:val="24"/>
        </w:rPr>
        <w:t xml:space="preserve">There is </w:t>
      </w:r>
      <w:r w:rsidR="00E60734">
        <w:rPr>
          <w:b/>
          <w:bCs/>
          <w:color w:val="0070C0"/>
          <w:sz w:val="24"/>
          <w:szCs w:val="24"/>
        </w:rPr>
        <w:t xml:space="preserve">also </w:t>
      </w:r>
      <w:r w:rsidRPr="006E1FF9">
        <w:rPr>
          <w:b/>
          <w:bCs/>
          <w:color w:val="0070C0"/>
          <w:sz w:val="24"/>
          <w:szCs w:val="24"/>
        </w:rPr>
        <w:t>a need for children to be able to access outdoor space in their own neighbourhood away from their home environment in order for them to play and meet frien</w:t>
      </w:r>
      <w:r w:rsidR="00676192" w:rsidRPr="006E1FF9">
        <w:rPr>
          <w:b/>
          <w:bCs/>
          <w:color w:val="0070C0"/>
          <w:sz w:val="24"/>
          <w:szCs w:val="24"/>
        </w:rPr>
        <w:t>ds.</w:t>
      </w:r>
    </w:p>
    <w:p w14:paraId="3C00D855" w14:textId="77777777" w:rsidR="009B00A1" w:rsidRDefault="005E342B" w:rsidP="009B00A1">
      <w:pPr>
        <w:rPr>
          <w:b/>
          <w:bCs/>
          <w:color w:val="0070C0"/>
          <w:sz w:val="24"/>
          <w:szCs w:val="24"/>
        </w:rPr>
      </w:pPr>
      <w:r>
        <w:rPr>
          <w:b/>
          <w:bCs/>
          <w:noProof/>
          <w:color w:val="0070C0"/>
          <w:sz w:val="28"/>
          <w:szCs w:val="28"/>
        </w:rPr>
        <mc:AlternateContent>
          <mc:Choice Requires="wps">
            <w:drawing>
              <wp:anchor distT="0" distB="0" distL="114300" distR="114300" simplePos="0" relativeHeight="251658240" behindDoc="0" locked="0" layoutInCell="1" allowOverlap="1" wp14:anchorId="3C564685" wp14:editId="54DC27EB">
                <wp:simplePos x="0" y="0"/>
                <wp:positionH relativeFrom="column">
                  <wp:posOffset>-104775</wp:posOffset>
                </wp:positionH>
                <wp:positionV relativeFrom="paragraph">
                  <wp:posOffset>532765</wp:posOffset>
                </wp:positionV>
                <wp:extent cx="5924550" cy="857250"/>
                <wp:effectExtent l="9525" t="8255" r="952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857250"/>
                        </a:xfrm>
                        <a:prstGeom prst="rect">
                          <a:avLst/>
                        </a:prstGeom>
                        <a:solidFill>
                          <a:srgbClr val="FFFF00"/>
                        </a:solidFill>
                        <a:ln w="9525">
                          <a:solidFill>
                            <a:srgbClr val="000000"/>
                          </a:solidFill>
                          <a:miter lim="800000"/>
                          <a:headEnd/>
                          <a:tailEnd/>
                        </a:ln>
                      </wps:spPr>
                      <wps:txbx>
                        <w:txbxContent>
                          <w:p w14:paraId="1CF446C7" w14:textId="77777777" w:rsidR="00676192" w:rsidRDefault="00676192">
                            <w:pPr>
                              <w:rPr>
                                <w:b/>
                                <w:color w:val="00B0F0"/>
                              </w:rPr>
                            </w:pPr>
                            <w:r>
                              <w:rPr>
                                <w:b/>
                                <w:color w:val="00B0F0"/>
                              </w:rPr>
                              <w:t>Minimum Standard – Total playing space = 2.4 hectares. (1.6 hectares sport – 0.8 Play space)</w:t>
                            </w:r>
                          </w:p>
                          <w:p w14:paraId="624C030D" w14:textId="77777777" w:rsidR="00676192" w:rsidRPr="00676192" w:rsidRDefault="00676192">
                            <w:pPr>
                              <w:rPr>
                                <w:b/>
                                <w:color w:val="00B0F0"/>
                              </w:rPr>
                            </w:pPr>
                            <w:r>
                              <w:rPr>
                                <w:b/>
                                <w:color w:val="00B0F0"/>
                              </w:rPr>
                              <w:t>Specific to providing children`s play space are the following guidelines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64685" id="Rectangle 2" o:spid="_x0000_s1026" style="position:absolute;margin-left:-8.25pt;margin-top:41.95pt;width:466.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" fillcolor="yellow">
                <v:textbox>
                  <w:txbxContent>
                    <w:p w14:paraId="1CF446C7" w14:textId="77777777" w:rsidR="00676192" w:rsidRDefault="00676192">
                      <w:pPr>
                        <w:rPr>
                          <w:b/>
                          <w:color w:val="00B0F0"/>
                        </w:rPr>
                      </w:pPr>
                      <w:r>
                        <w:rPr>
                          <w:b/>
                          <w:color w:val="00B0F0"/>
                        </w:rPr>
                        <w:t>Minimum Standard – Total playing space = 2.4 hectares. (1.6 hectares sport – 0.8 Play space)</w:t>
                      </w:r>
                    </w:p>
                    <w:p w14:paraId="624C030D" w14:textId="77777777" w:rsidR="00676192" w:rsidRPr="00676192" w:rsidRDefault="00676192">
                      <w:pPr>
                        <w:rPr>
                          <w:b/>
                          <w:color w:val="00B0F0"/>
                        </w:rPr>
                      </w:pPr>
                      <w:r>
                        <w:rPr>
                          <w:b/>
                          <w:color w:val="00B0F0"/>
                        </w:rPr>
                        <w:t>Specific to providing children`s play space are the following guidelines</w:t>
                      </w:r>
                    </w:p>
                  </w:txbxContent>
                </v:textbox>
              </v:rect>
            </w:pict>
          </mc:Fallback>
        </mc:AlternateContent>
      </w:r>
      <w:r w:rsidR="00676192" w:rsidRPr="006E1FF9">
        <w:rPr>
          <w:rFonts w:ascii="Calibri" w:eastAsia="+mn-ea" w:hAnsi="Calibri" w:cs="+mn-cs"/>
          <w:b/>
          <w:bCs/>
          <w:color w:val="000000"/>
          <w:kern w:val="24"/>
          <w:sz w:val="24"/>
          <w:szCs w:val="24"/>
        </w:rPr>
        <w:t xml:space="preserve"> </w:t>
      </w:r>
      <w:r w:rsidR="00676192" w:rsidRPr="006E1FF9">
        <w:rPr>
          <w:b/>
          <w:bCs/>
          <w:color w:val="0070C0"/>
          <w:sz w:val="24"/>
          <w:szCs w:val="24"/>
        </w:rPr>
        <w:t>The NPFA recommends a minimum standard for outdoor playing space of 2.4 hectares (6 acres) per 1000</w:t>
      </w:r>
      <w:r w:rsidR="009B00A1" w:rsidRPr="006E1FF9">
        <w:rPr>
          <w:b/>
          <w:bCs/>
          <w:color w:val="0070C0"/>
          <w:sz w:val="24"/>
          <w:szCs w:val="24"/>
        </w:rPr>
        <w:t>.</w:t>
      </w:r>
    </w:p>
    <w:p w14:paraId="0777F6D2" w14:textId="77777777" w:rsidR="006E1FF9" w:rsidRDefault="006E1FF9" w:rsidP="009B00A1">
      <w:pPr>
        <w:rPr>
          <w:b/>
          <w:bCs/>
          <w:color w:val="0070C0"/>
          <w:sz w:val="24"/>
          <w:szCs w:val="24"/>
        </w:rPr>
      </w:pPr>
    </w:p>
    <w:p w14:paraId="204483C6" w14:textId="77777777" w:rsidR="006E1FF9" w:rsidRDefault="006E1FF9" w:rsidP="009B00A1">
      <w:pPr>
        <w:rPr>
          <w:b/>
          <w:bCs/>
          <w:color w:val="0070C0"/>
          <w:sz w:val="24"/>
          <w:szCs w:val="24"/>
        </w:rPr>
      </w:pPr>
    </w:p>
    <w:p w14:paraId="7F800038" w14:textId="77777777" w:rsidR="006E1FF9" w:rsidRDefault="006E1FF9" w:rsidP="009B00A1">
      <w:pPr>
        <w:rPr>
          <w:b/>
          <w:bCs/>
          <w:color w:val="0070C0"/>
          <w:sz w:val="24"/>
          <w:szCs w:val="24"/>
        </w:rPr>
      </w:pPr>
    </w:p>
    <w:p w14:paraId="6C955482" w14:textId="77777777" w:rsidR="00676192" w:rsidRDefault="00676192" w:rsidP="00676192">
      <w:pPr>
        <w:rPr>
          <w:b/>
          <w:bCs/>
          <w:color w:val="0070C0"/>
          <w:sz w:val="24"/>
          <w:szCs w:val="24"/>
        </w:rPr>
      </w:pPr>
      <w:r w:rsidRPr="00E60734">
        <w:rPr>
          <w:b/>
          <w:bCs/>
          <w:color w:val="0070C0"/>
          <w:sz w:val="24"/>
          <w:szCs w:val="24"/>
        </w:rPr>
        <w:t xml:space="preserve">Minimum Standard  - Total playing space = 2.4 hectares. (1.6 hectares Sport  -  0.8 Play space) </w:t>
      </w:r>
    </w:p>
    <w:p w14:paraId="37D7FC48" w14:textId="77777777" w:rsidR="00E60734" w:rsidRPr="00E60734" w:rsidRDefault="00E60734" w:rsidP="00676192">
      <w:pPr>
        <w:rPr>
          <w:b/>
          <w:bCs/>
          <w:color w:val="0070C0"/>
          <w:sz w:val="24"/>
          <w:szCs w:val="24"/>
        </w:rPr>
      </w:pPr>
    </w:p>
    <w:p w14:paraId="73F63623" w14:textId="77777777" w:rsidR="00F35A2F" w:rsidRDefault="00676192" w:rsidP="00676192">
      <w:pPr>
        <w:rPr>
          <w:b/>
          <w:bCs/>
          <w:color w:val="0070C0"/>
          <w:sz w:val="24"/>
          <w:szCs w:val="24"/>
        </w:rPr>
      </w:pPr>
      <w:r w:rsidRPr="00E60734">
        <w:rPr>
          <w:b/>
          <w:bCs/>
          <w:color w:val="0070C0"/>
          <w:sz w:val="24"/>
          <w:szCs w:val="24"/>
        </w:rPr>
        <w:t xml:space="preserve">Specific to providing children`s play space are the following guidelines; </w:t>
      </w:r>
    </w:p>
    <w:tbl>
      <w:tblPr>
        <w:tblStyle w:val="TableGrid"/>
        <w:tblW w:w="0" w:type="auto"/>
        <w:tblLook w:val="04A0" w:firstRow="1" w:lastRow="0" w:firstColumn="1" w:lastColumn="0" w:noHBand="0" w:noVBand="1"/>
      </w:tblPr>
      <w:tblGrid>
        <w:gridCol w:w="1586"/>
        <w:gridCol w:w="1349"/>
        <w:gridCol w:w="1594"/>
        <w:gridCol w:w="1397"/>
        <w:gridCol w:w="1561"/>
        <w:gridCol w:w="1529"/>
      </w:tblGrid>
      <w:tr w:rsidR="009B64A8" w14:paraId="392EFE3B" w14:textId="77777777" w:rsidTr="00341DB0">
        <w:tc>
          <w:tcPr>
            <w:tcW w:w="1540" w:type="dxa"/>
            <w:shd w:val="clear" w:color="auto" w:fill="FFFF00"/>
          </w:tcPr>
          <w:p w14:paraId="4787D0B4" w14:textId="77777777" w:rsidR="009B64A8" w:rsidRPr="00341DB0" w:rsidRDefault="009B64A8" w:rsidP="009B64A8">
            <w:pPr>
              <w:jc w:val="center"/>
              <w:rPr>
                <w:b/>
                <w:bCs/>
                <w:color w:val="0070C0"/>
                <w:sz w:val="20"/>
                <w:szCs w:val="20"/>
              </w:rPr>
            </w:pPr>
            <w:r w:rsidRPr="00341DB0">
              <w:rPr>
                <w:b/>
                <w:bCs/>
                <w:color w:val="0070C0"/>
                <w:sz w:val="20"/>
                <w:szCs w:val="20"/>
              </w:rPr>
              <w:lastRenderedPageBreak/>
              <w:t>Facility</w:t>
            </w:r>
          </w:p>
        </w:tc>
        <w:tc>
          <w:tcPr>
            <w:tcW w:w="1403" w:type="dxa"/>
            <w:shd w:val="clear" w:color="auto" w:fill="FFFF00"/>
          </w:tcPr>
          <w:p w14:paraId="405E6A20" w14:textId="77777777" w:rsidR="009B64A8" w:rsidRPr="00341DB0" w:rsidRDefault="009B64A8" w:rsidP="009B64A8">
            <w:pPr>
              <w:jc w:val="center"/>
              <w:rPr>
                <w:b/>
                <w:bCs/>
                <w:color w:val="0070C0"/>
                <w:sz w:val="20"/>
                <w:szCs w:val="20"/>
              </w:rPr>
            </w:pPr>
            <w:r w:rsidRPr="00341DB0">
              <w:rPr>
                <w:b/>
                <w:bCs/>
                <w:color w:val="0070C0"/>
                <w:sz w:val="20"/>
                <w:szCs w:val="20"/>
              </w:rPr>
              <w:t>Time</w:t>
            </w:r>
          </w:p>
        </w:tc>
        <w:tc>
          <w:tcPr>
            <w:tcW w:w="1677" w:type="dxa"/>
            <w:shd w:val="clear" w:color="auto" w:fill="FFFF00"/>
          </w:tcPr>
          <w:p w14:paraId="011A1436" w14:textId="77777777" w:rsidR="009B64A8" w:rsidRPr="00341DB0" w:rsidRDefault="009B64A8" w:rsidP="009B64A8">
            <w:pPr>
              <w:jc w:val="center"/>
              <w:rPr>
                <w:b/>
                <w:bCs/>
                <w:color w:val="0070C0"/>
                <w:sz w:val="20"/>
                <w:szCs w:val="20"/>
              </w:rPr>
            </w:pPr>
            <w:r w:rsidRPr="00341DB0">
              <w:rPr>
                <w:b/>
                <w:bCs/>
                <w:color w:val="0070C0"/>
                <w:sz w:val="20"/>
                <w:szCs w:val="20"/>
              </w:rPr>
              <w:t>Walking distance</w:t>
            </w:r>
          </w:p>
        </w:tc>
        <w:tc>
          <w:tcPr>
            <w:tcW w:w="1442" w:type="dxa"/>
            <w:shd w:val="clear" w:color="auto" w:fill="FFFF00"/>
          </w:tcPr>
          <w:p w14:paraId="60861323" w14:textId="77777777" w:rsidR="009B64A8" w:rsidRPr="00341DB0" w:rsidRDefault="009B64A8" w:rsidP="00676192">
            <w:pPr>
              <w:rPr>
                <w:b/>
                <w:bCs/>
                <w:color w:val="0070C0"/>
                <w:sz w:val="20"/>
                <w:szCs w:val="20"/>
              </w:rPr>
            </w:pPr>
            <w:r w:rsidRPr="00341DB0">
              <w:rPr>
                <w:b/>
                <w:bCs/>
                <w:color w:val="0070C0"/>
                <w:sz w:val="20"/>
                <w:szCs w:val="20"/>
              </w:rPr>
              <w:t>Minimum size</w:t>
            </w:r>
          </w:p>
        </w:tc>
        <w:tc>
          <w:tcPr>
            <w:tcW w:w="1639" w:type="dxa"/>
            <w:shd w:val="clear" w:color="auto" w:fill="FFFF00"/>
          </w:tcPr>
          <w:p w14:paraId="12991669" w14:textId="77777777" w:rsidR="009B64A8" w:rsidRPr="00341DB0" w:rsidRDefault="009B64A8" w:rsidP="009B64A8">
            <w:pPr>
              <w:jc w:val="center"/>
              <w:rPr>
                <w:b/>
                <w:bCs/>
                <w:color w:val="0070C0"/>
                <w:sz w:val="20"/>
                <w:szCs w:val="20"/>
              </w:rPr>
            </w:pPr>
            <w:r w:rsidRPr="00341DB0">
              <w:rPr>
                <w:b/>
                <w:bCs/>
                <w:color w:val="0070C0"/>
                <w:sz w:val="20"/>
                <w:szCs w:val="20"/>
              </w:rPr>
              <w:t>Nearest dwelling</w:t>
            </w:r>
          </w:p>
        </w:tc>
        <w:tc>
          <w:tcPr>
            <w:tcW w:w="1541" w:type="dxa"/>
            <w:shd w:val="clear" w:color="auto" w:fill="FFFF00"/>
          </w:tcPr>
          <w:p w14:paraId="15FD8048" w14:textId="77777777" w:rsidR="009B64A8" w:rsidRPr="00341DB0" w:rsidRDefault="009B64A8" w:rsidP="009B64A8">
            <w:pPr>
              <w:jc w:val="center"/>
              <w:rPr>
                <w:b/>
                <w:bCs/>
                <w:color w:val="0070C0"/>
                <w:sz w:val="20"/>
                <w:szCs w:val="20"/>
              </w:rPr>
            </w:pPr>
            <w:r w:rsidRPr="00341DB0">
              <w:rPr>
                <w:b/>
                <w:bCs/>
                <w:color w:val="0070C0"/>
                <w:sz w:val="20"/>
                <w:szCs w:val="20"/>
              </w:rPr>
              <w:t>Characteristics</w:t>
            </w:r>
          </w:p>
        </w:tc>
      </w:tr>
      <w:tr w:rsidR="009B64A8" w14:paraId="54869C8A" w14:textId="77777777" w:rsidTr="00341DB0">
        <w:tc>
          <w:tcPr>
            <w:tcW w:w="1540" w:type="dxa"/>
            <w:shd w:val="clear" w:color="auto" w:fill="FFFF00"/>
          </w:tcPr>
          <w:p w14:paraId="5ADC007D" w14:textId="77777777" w:rsidR="009B64A8" w:rsidRPr="00341DB0" w:rsidRDefault="009B64A8" w:rsidP="009B64A8">
            <w:pPr>
              <w:jc w:val="center"/>
              <w:rPr>
                <w:b/>
                <w:bCs/>
                <w:color w:val="0070C0"/>
                <w:sz w:val="20"/>
                <w:szCs w:val="20"/>
              </w:rPr>
            </w:pPr>
            <w:r w:rsidRPr="00341DB0">
              <w:rPr>
                <w:b/>
                <w:bCs/>
                <w:color w:val="0070C0"/>
                <w:sz w:val="20"/>
                <w:szCs w:val="20"/>
              </w:rPr>
              <w:t>LAP</w:t>
            </w:r>
          </w:p>
          <w:p w14:paraId="450B9A32" w14:textId="77777777" w:rsidR="009B64A8" w:rsidRPr="00341DB0" w:rsidRDefault="009B64A8" w:rsidP="009B64A8">
            <w:pPr>
              <w:rPr>
                <w:b/>
                <w:bCs/>
                <w:color w:val="0070C0"/>
                <w:sz w:val="20"/>
                <w:szCs w:val="20"/>
              </w:rPr>
            </w:pPr>
            <w:r w:rsidRPr="00341DB0">
              <w:rPr>
                <w:b/>
                <w:bCs/>
                <w:color w:val="0070C0"/>
                <w:sz w:val="20"/>
                <w:szCs w:val="20"/>
              </w:rPr>
              <w:t>(Local area for play)</w:t>
            </w:r>
          </w:p>
        </w:tc>
        <w:tc>
          <w:tcPr>
            <w:tcW w:w="1403" w:type="dxa"/>
            <w:shd w:val="clear" w:color="auto" w:fill="FFFF00"/>
          </w:tcPr>
          <w:p w14:paraId="69274162" w14:textId="77777777" w:rsidR="009B64A8" w:rsidRPr="00341DB0" w:rsidRDefault="009B64A8" w:rsidP="00676192">
            <w:pPr>
              <w:rPr>
                <w:b/>
                <w:bCs/>
                <w:color w:val="0070C0"/>
                <w:sz w:val="24"/>
                <w:szCs w:val="24"/>
              </w:rPr>
            </w:pPr>
          </w:p>
          <w:p w14:paraId="220448E9" w14:textId="77777777" w:rsidR="00F52D21" w:rsidRPr="00341DB0" w:rsidRDefault="00F52D21" w:rsidP="00F52D21">
            <w:pPr>
              <w:jc w:val="center"/>
              <w:rPr>
                <w:b/>
                <w:bCs/>
                <w:color w:val="0070C0"/>
                <w:sz w:val="20"/>
                <w:szCs w:val="20"/>
              </w:rPr>
            </w:pPr>
            <w:r w:rsidRPr="00341DB0">
              <w:rPr>
                <w:b/>
                <w:bCs/>
                <w:color w:val="0070C0"/>
                <w:sz w:val="20"/>
                <w:szCs w:val="20"/>
              </w:rPr>
              <w:t xml:space="preserve">1 Minute </w:t>
            </w:r>
          </w:p>
        </w:tc>
        <w:tc>
          <w:tcPr>
            <w:tcW w:w="1677" w:type="dxa"/>
            <w:shd w:val="clear" w:color="auto" w:fill="FFFF00"/>
          </w:tcPr>
          <w:p w14:paraId="196DD33C" w14:textId="77777777" w:rsidR="009B64A8" w:rsidRPr="00341DB0" w:rsidRDefault="009B64A8" w:rsidP="00676192">
            <w:pPr>
              <w:rPr>
                <w:b/>
                <w:bCs/>
                <w:color w:val="0070C0"/>
                <w:sz w:val="24"/>
                <w:szCs w:val="24"/>
              </w:rPr>
            </w:pPr>
          </w:p>
          <w:p w14:paraId="254D6E4E" w14:textId="77777777" w:rsidR="00F52D21" w:rsidRPr="00341DB0" w:rsidRDefault="00F52D21" w:rsidP="00F52D21">
            <w:pPr>
              <w:jc w:val="center"/>
              <w:rPr>
                <w:b/>
                <w:bCs/>
                <w:color w:val="0070C0"/>
                <w:sz w:val="20"/>
                <w:szCs w:val="20"/>
              </w:rPr>
            </w:pPr>
            <w:r w:rsidRPr="00341DB0">
              <w:rPr>
                <w:b/>
                <w:bCs/>
                <w:color w:val="0070C0"/>
                <w:sz w:val="20"/>
                <w:szCs w:val="20"/>
              </w:rPr>
              <w:t>100m</w:t>
            </w:r>
          </w:p>
        </w:tc>
        <w:tc>
          <w:tcPr>
            <w:tcW w:w="1442" w:type="dxa"/>
            <w:shd w:val="clear" w:color="auto" w:fill="FFFF00"/>
          </w:tcPr>
          <w:p w14:paraId="268D6115" w14:textId="77777777" w:rsidR="009B64A8" w:rsidRPr="00341DB0" w:rsidRDefault="009B64A8" w:rsidP="00F52D21">
            <w:pPr>
              <w:jc w:val="center"/>
              <w:rPr>
                <w:b/>
                <w:bCs/>
                <w:color w:val="0070C0"/>
                <w:sz w:val="24"/>
                <w:szCs w:val="24"/>
              </w:rPr>
            </w:pPr>
          </w:p>
          <w:p w14:paraId="18D225B1" w14:textId="77777777" w:rsidR="00F52D21" w:rsidRPr="00341DB0" w:rsidRDefault="00F52D21" w:rsidP="00F52D21">
            <w:pPr>
              <w:jc w:val="center"/>
              <w:rPr>
                <w:b/>
                <w:bCs/>
                <w:color w:val="0070C0"/>
                <w:sz w:val="20"/>
                <w:szCs w:val="20"/>
                <w:vertAlign w:val="superscript"/>
              </w:rPr>
            </w:pPr>
            <w:r w:rsidRPr="00341DB0">
              <w:rPr>
                <w:b/>
                <w:bCs/>
                <w:color w:val="0070C0"/>
                <w:sz w:val="20"/>
                <w:szCs w:val="20"/>
              </w:rPr>
              <w:t>100m</w:t>
            </w:r>
            <w:r w:rsidRPr="00341DB0">
              <w:rPr>
                <w:b/>
                <w:bCs/>
                <w:color w:val="0070C0"/>
                <w:sz w:val="20"/>
                <w:szCs w:val="20"/>
                <w:vertAlign w:val="superscript"/>
              </w:rPr>
              <w:t>2</w:t>
            </w:r>
          </w:p>
        </w:tc>
        <w:tc>
          <w:tcPr>
            <w:tcW w:w="1639" w:type="dxa"/>
            <w:shd w:val="clear" w:color="auto" w:fill="FFFF00"/>
          </w:tcPr>
          <w:p w14:paraId="50FCC094" w14:textId="77777777" w:rsidR="009B64A8" w:rsidRPr="00341DB0" w:rsidRDefault="009B64A8" w:rsidP="00676192">
            <w:pPr>
              <w:rPr>
                <w:b/>
                <w:bCs/>
                <w:color w:val="0070C0"/>
                <w:sz w:val="20"/>
                <w:szCs w:val="20"/>
              </w:rPr>
            </w:pPr>
          </w:p>
          <w:p w14:paraId="0B74E056" w14:textId="77777777" w:rsidR="00F52D21" w:rsidRPr="00341DB0" w:rsidRDefault="00F52D21" w:rsidP="00676192">
            <w:pPr>
              <w:rPr>
                <w:b/>
                <w:bCs/>
                <w:color w:val="0070C0"/>
                <w:sz w:val="20"/>
                <w:szCs w:val="20"/>
              </w:rPr>
            </w:pPr>
            <w:r w:rsidRPr="00341DB0">
              <w:rPr>
                <w:b/>
                <w:bCs/>
                <w:color w:val="0070C0"/>
                <w:sz w:val="20"/>
                <w:szCs w:val="20"/>
              </w:rPr>
              <w:t>5m from Activity zone</w:t>
            </w:r>
          </w:p>
        </w:tc>
        <w:tc>
          <w:tcPr>
            <w:tcW w:w="1541" w:type="dxa"/>
            <w:shd w:val="clear" w:color="auto" w:fill="FFFF00"/>
          </w:tcPr>
          <w:p w14:paraId="1DCEEC4E" w14:textId="77777777" w:rsidR="009B64A8" w:rsidRPr="00341DB0" w:rsidRDefault="009B64A8" w:rsidP="00676192">
            <w:pPr>
              <w:rPr>
                <w:b/>
                <w:bCs/>
                <w:color w:val="0070C0"/>
                <w:sz w:val="24"/>
                <w:szCs w:val="24"/>
              </w:rPr>
            </w:pPr>
          </w:p>
          <w:p w14:paraId="264C347E" w14:textId="77777777" w:rsidR="00F52D21" w:rsidRPr="00341DB0" w:rsidRDefault="00F52D21" w:rsidP="00676192">
            <w:pPr>
              <w:rPr>
                <w:b/>
                <w:bCs/>
                <w:color w:val="0070C0"/>
                <w:sz w:val="20"/>
                <w:szCs w:val="20"/>
              </w:rPr>
            </w:pPr>
            <w:r w:rsidRPr="00341DB0">
              <w:rPr>
                <w:b/>
                <w:bCs/>
                <w:color w:val="0070C0"/>
                <w:sz w:val="20"/>
                <w:szCs w:val="20"/>
              </w:rPr>
              <w:t>Small low key games area</w:t>
            </w:r>
          </w:p>
        </w:tc>
      </w:tr>
      <w:tr w:rsidR="009B64A8" w14:paraId="6C0CE33A" w14:textId="77777777" w:rsidTr="00341DB0">
        <w:tc>
          <w:tcPr>
            <w:tcW w:w="1540" w:type="dxa"/>
            <w:shd w:val="clear" w:color="auto" w:fill="FFFF00"/>
          </w:tcPr>
          <w:p w14:paraId="4B304102" w14:textId="77777777" w:rsidR="009B64A8" w:rsidRPr="00341DB0" w:rsidRDefault="00F52D21" w:rsidP="00F52D21">
            <w:pPr>
              <w:jc w:val="center"/>
              <w:rPr>
                <w:b/>
                <w:bCs/>
                <w:color w:val="0070C0"/>
                <w:sz w:val="20"/>
                <w:szCs w:val="20"/>
              </w:rPr>
            </w:pPr>
            <w:r w:rsidRPr="00341DB0">
              <w:rPr>
                <w:b/>
                <w:bCs/>
                <w:color w:val="0070C0"/>
                <w:sz w:val="20"/>
                <w:szCs w:val="20"/>
              </w:rPr>
              <w:t>LEAP</w:t>
            </w:r>
          </w:p>
          <w:p w14:paraId="153AD2A1" w14:textId="77777777" w:rsidR="00F52D21" w:rsidRPr="00341DB0" w:rsidRDefault="00F52D21" w:rsidP="00F52D21">
            <w:pPr>
              <w:rPr>
                <w:b/>
                <w:bCs/>
                <w:color w:val="0070C0"/>
                <w:sz w:val="20"/>
                <w:szCs w:val="20"/>
              </w:rPr>
            </w:pPr>
            <w:r w:rsidRPr="00341DB0">
              <w:rPr>
                <w:b/>
                <w:bCs/>
                <w:color w:val="0070C0"/>
                <w:sz w:val="20"/>
                <w:szCs w:val="20"/>
              </w:rPr>
              <w:t>(Local equipped area for play)</w:t>
            </w:r>
          </w:p>
        </w:tc>
        <w:tc>
          <w:tcPr>
            <w:tcW w:w="1403" w:type="dxa"/>
            <w:shd w:val="clear" w:color="auto" w:fill="FFFF00"/>
          </w:tcPr>
          <w:p w14:paraId="0CAF295B" w14:textId="77777777" w:rsidR="009B64A8" w:rsidRPr="00341DB0" w:rsidRDefault="009B64A8" w:rsidP="00676192">
            <w:pPr>
              <w:rPr>
                <w:b/>
                <w:bCs/>
                <w:color w:val="0070C0"/>
                <w:sz w:val="24"/>
                <w:szCs w:val="24"/>
              </w:rPr>
            </w:pPr>
          </w:p>
          <w:p w14:paraId="36D24ABF" w14:textId="77777777" w:rsidR="00F52D21" w:rsidRPr="00341DB0" w:rsidRDefault="00F52D21" w:rsidP="00F52D21">
            <w:pPr>
              <w:jc w:val="center"/>
              <w:rPr>
                <w:b/>
                <w:bCs/>
                <w:color w:val="0070C0"/>
                <w:sz w:val="20"/>
                <w:szCs w:val="20"/>
              </w:rPr>
            </w:pPr>
            <w:r w:rsidRPr="00341DB0">
              <w:rPr>
                <w:b/>
                <w:bCs/>
                <w:color w:val="0070C0"/>
                <w:sz w:val="20"/>
                <w:szCs w:val="20"/>
              </w:rPr>
              <w:t xml:space="preserve">5 Minutes </w:t>
            </w:r>
          </w:p>
        </w:tc>
        <w:tc>
          <w:tcPr>
            <w:tcW w:w="1677" w:type="dxa"/>
            <w:shd w:val="clear" w:color="auto" w:fill="FFFF00"/>
          </w:tcPr>
          <w:p w14:paraId="3C8A4E30" w14:textId="77777777" w:rsidR="009B64A8" w:rsidRPr="00341DB0" w:rsidRDefault="009B64A8" w:rsidP="00676192">
            <w:pPr>
              <w:rPr>
                <w:b/>
                <w:bCs/>
                <w:color w:val="0070C0"/>
                <w:sz w:val="24"/>
                <w:szCs w:val="24"/>
              </w:rPr>
            </w:pPr>
          </w:p>
          <w:p w14:paraId="20E6683F" w14:textId="77777777" w:rsidR="00F52D21" w:rsidRPr="00341DB0" w:rsidRDefault="00F52D21" w:rsidP="00F52D21">
            <w:pPr>
              <w:jc w:val="center"/>
              <w:rPr>
                <w:b/>
                <w:bCs/>
                <w:color w:val="0070C0"/>
                <w:sz w:val="20"/>
                <w:szCs w:val="20"/>
              </w:rPr>
            </w:pPr>
            <w:r w:rsidRPr="00341DB0">
              <w:rPr>
                <w:b/>
                <w:bCs/>
                <w:color w:val="0070C0"/>
                <w:sz w:val="20"/>
                <w:szCs w:val="20"/>
              </w:rPr>
              <w:t>400m</w:t>
            </w:r>
          </w:p>
        </w:tc>
        <w:tc>
          <w:tcPr>
            <w:tcW w:w="1442" w:type="dxa"/>
            <w:shd w:val="clear" w:color="auto" w:fill="FFFF00"/>
          </w:tcPr>
          <w:p w14:paraId="423A0670" w14:textId="77777777" w:rsidR="009B64A8" w:rsidRPr="00341DB0" w:rsidRDefault="009B64A8" w:rsidP="00676192">
            <w:pPr>
              <w:rPr>
                <w:b/>
                <w:bCs/>
                <w:color w:val="0070C0"/>
                <w:sz w:val="24"/>
                <w:szCs w:val="24"/>
              </w:rPr>
            </w:pPr>
          </w:p>
          <w:p w14:paraId="4715D074" w14:textId="77777777" w:rsidR="00F52D21" w:rsidRPr="00341DB0" w:rsidRDefault="00F52D21" w:rsidP="00F52D21">
            <w:pPr>
              <w:jc w:val="center"/>
              <w:rPr>
                <w:b/>
                <w:bCs/>
                <w:color w:val="0070C0"/>
                <w:sz w:val="20"/>
                <w:szCs w:val="20"/>
                <w:vertAlign w:val="superscript"/>
              </w:rPr>
            </w:pPr>
            <w:r w:rsidRPr="00341DB0">
              <w:rPr>
                <w:b/>
                <w:bCs/>
                <w:color w:val="0070C0"/>
                <w:sz w:val="20"/>
                <w:szCs w:val="20"/>
              </w:rPr>
              <w:t>400m</w:t>
            </w:r>
            <w:r w:rsidRPr="00341DB0">
              <w:rPr>
                <w:b/>
                <w:bCs/>
                <w:color w:val="0070C0"/>
                <w:sz w:val="20"/>
                <w:szCs w:val="20"/>
                <w:vertAlign w:val="superscript"/>
              </w:rPr>
              <w:t>2</w:t>
            </w:r>
          </w:p>
        </w:tc>
        <w:tc>
          <w:tcPr>
            <w:tcW w:w="1639" w:type="dxa"/>
            <w:shd w:val="clear" w:color="auto" w:fill="FFFF00"/>
          </w:tcPr>
          <w:p w14:paraId="2AEABCD9" w14:textId="77777777" w:rsidR="00F52D21" w:rsidRPr="00341DB0" w:rsidRDefault="00F52D21" w:rsidP="00676192">
            <w:pPr>
              <w:rPr>
                <w:b/>
                <w:bCs/>
                <w:color w:val="0070C0"/>
                <w:sz w:val="24"/>
                <w:szCs w:val="24"/>
              </w:rPr>
            </w:pPr>
          </w:p>
          <w:p w14:paraId="0A5B87FC" w14:textId="77777777" w:rsidR="00F52D21" w:rsidRPr="00341DB0" w:rsidRDefault="00F52D21" w:rsidP="00676192">
            <w:pPr>
              <w:rPr>
                <w:b/>
                <w:bCs/>
                <w:color w:val="0070C0"/>
                <w:sz w:val="20"/>
                <w:szCs w:val="20"/>
              </w:rPr>
            </w:pPr>
            <w:r w:rsidRPr="00341DB0">
              <w:rPr>
                <w:b/>
                <w:bCs/>
                <w:color w:val="0070C0"/>
                <w:sz w:val="20"/>
                <w:szCs w:val="20"/>
              </w:rPr>
              <w:t>10m from activity zone</w:t>
            </w:r>
          </w:p>
        </w:tc>
        <w:tc>
          <w:tcPr>
            <w:tcW w:w="1541" w:type="dxa"/>
            <w:shd w:val="clear" w:color="auto" w:fill="FFFF00"/>
          </w:tcPr>
          <w:p w14:paraId="747C7608" w14:textId="77777777" w:rsidR="009B64A8" w:rsidRPr="00341DB0" w:rsidRDefault="009B64A8" w:rsidP="00676192">
            <w:pPr>
              <w:rPr>
                <w:b/>
                <w:bCs/>
                <w:color w:val="0070C0"/>
                <w:sz w:val="24"/>
                <w:szCs w:val="24"/>
              </w:rPr>
            </w:pPr>
          </w:p>
          <w:p w14:paraId="65C9068B" w14:textId="77777777" w:rsidR="00F52D21" w:rsidRPr="00341DB0" w:rsidRDefault="00F52D21" w:rsidP="00676192">
            <w:pPr>
              <w:rPr>
                <w:b/>
                <w:bCs/>
                <w:color w:val="0070C0"/>
                <w:sz w:val="20"/>
                <w:szCs w:val="20"/>
              </w:rPr>
            </w:pPr>
            <w:r w:rsidRPr="00341DB0">
              <w:rPr>
                <w:b/>
                <w:bCs/>
                <w:color w:val="0070C0"/>
                <w:sz w:val="20"/>
                <w:szCs w:val="20"/>
              </w:rPr>
              <w:t>5 types of play equipment, small games</w:t>
            </w:r>
          </w:p>
        </w:tc>
      </w:tr>
      <w:tr w:rsidR="009B64A8" w14:paraId="63E1107F" w14:textId="77777777" w:rsidTr="00341DB0">
        <w:tc>
          <w:tcPr>
            <w:tcW w:w="1540" w:type="dxa"/>
            <w:shd w:val="clear" w:color="auto" w:fill="FFFF00"/>
          </w:tcPr>
          <w:p w14:paraId="45761504" w14:textId="77777777" w:rsidR="009B64A8" w:rsidRPr="00341DB0" w:rsidRDefault="00F52D21" w:rsidP="00F52D21">
            <w:pPr>
              <w:jc w:val="center"/>
              <w:rPr>
                <w:b/>
                <w:bCs/>
                <w:color w:val="0070C0"/>
                <w:sz w:val="20"/>
                <w:szCs w:val="20"/>
              </w:rPr>
            </w:pPr>
            <w:r w:rsidRPr="00341DB0">
              <w:rPr>
                <w:b/>
                <w:bCs/>
                <w:color w:val="0070C0"/>
                <w:sz w:val="20"/>
                <w:szCs w:val="20"/>
              </w:rPr>
              <w:t>NEAP</w:t>
            </w:r>
          </w:p>
          <w:p w14:paraId="5E11187D" w14:textId="77777777" w:rsidR="00F52D21" w:rsidRPr="00341DB0" w:rsidRDefault="00F52D21" w:rsidP="00F52D21">
            <w:pPr>
              <w:rPr>
                <w:b/>
                <w:bCs/>
                <w:color w:val="0070C0"/>
                <w:sz w:val="20"/>
                <w:szCs w:val="20"/>
              </w:rPr>
            </w:pPr>
            <w:r w:rsidRPr="00341DB0">
              <w:rPr>
                <w:b/>
                <w:bCs/>
                <w:color w:val="0070C0"/>
                <w:sz w:val="20"/>
                <w:szCs w:val="20"/>
              </w:rPr>
              <w:t>(Neighbourhood equipped area for play)</w:t>
            </w:r>
          </w:p>
        </w:tc>
        <w:tc>
          <w:tcPr>
            <w:tcW w:w="1403" w:type="dxa"/>
            <w:shd w:val="clear" w:color="auto" w:fill="FFFF00"/>
          </w:tcPr>
          <w:p w14:paraId="50E54BAD" w14:textId="77777777" w:rsidR="009B64A8" w:rsidRPr="00341DB0" w:rsidRDefault="009B64A8" w:rsidP="00676192">
            <w:pPr>
              <w:rPr>
                <w:b/>
                <w:bCs/>
                <w:color w:val="0070C0"/>
                <w:sz w:val="24"/>
                <w:szCs w:val="24"/>
              </w:rPr>
            </w:pPr>
          </w:p>
          <w:p w14:paraId="079504A4" w14:textId="77777777" w:rsidR="00F52D21" w:rsidRPr="00341DB0" w:rsidRDefault="00F52D21" w:rsidP="00F52D21">
            <w:pPr>
              <w:jc w:val="center"/>
              <w:rPr>
                <w:b/>
                <w:bCs/>
                <w:color w:val="0070C0"/>
                <w:sz w:val="20"/>
                <w:szCs w:val="20"/>
              </w:rPr>
            </w:pPr>
            <w:r w:rsidRPr="00341DB0">
              <w:rPr>
                <w:b/>
                <w:bCs/>
                <w:color w:val="0070C0"/>
                <w:sz w:val="20"/>
                <w:szCs w:val="20"/>
              </w:rPr>
              <w:t>15 Minutes</w:t>
            </w:r>
          </w:p>
        </w:tc>
        <w:tc>
          <w:tcPr>
            <w:tcW w:w="1677" w:type="dxa"/>
            <w:shd w:val="clear" w:color="auto" w:fill="FFFF00"/>
          </w:tcPr>
          <w:p w14:paraId="7ADFC46B" w14:textId="77777777" w:rsidR="009B64A8" w:rsidRPr="00341DB0" w:rsidRDefault="009B64A8" w:rsidP="00676192">
            <w:pPr>
              <w:rPr>
                <w:b/>
                <w:bCs/>
                <w:color w:val="0070C0"/>
                <w:sz w:val="24"/>
                <w:szCs w:val="24"/>
              </w:rPr>
            </w:pPr>
          </w:p>
          <w:p w14:paraId="757F2997" w14:textId="77777777" w:rsidR="00F52D21" w:rsidRPr="00341DB0" w:rsidRDefault="00F52D21" w:rsidP="00F52D21">
            <w:pPr>
              <w:jc w:val="center"/>
              <w:rPr>
                <w:b/>
                <w:bCs/>
                <w:color w:val="0070C0"/>
                <w:sz w:val="20"/>
                <w:szCs w:val="20"/>
                <w:vertAlign w:val="superscript"/>
              </w:rPr>
            </w:pPr>
            <w:r w:rsidRPr="00341DB0">
              <w:rPr>
                <w:b/>
                <w:bCs/>
                <w:color w:val="0070C0"/>
                <w:sz w:val="20"/>
                <w:szCs w:val="20"/>
              </w:rPr>
              <w:t>1,000m</w:t>
            </w:r>
            <w:r w:rsidRPr="00341DB0">
              <w:rPr>
                <w:b/>
                <w:bCs/>
                <w:color w:val="0070C0"/>
                <w:sz w:val="20"/>
                <w:szCs w:val="20"/>
                <w:vertAlign w:val="superscript"/>
              </w:rPr>
              <w:t>2</w:t>
            </w:r>
          </w:p>
        </w:tc>
        <w:tc>
          <w:tcPr>
            <w:tcW w:w="1442" w:type="dxa"/>
            <w:shd w:val="clear" w:color="auto" w:fill="FFFF00"/>
          </w:tcPr>
          <w:p w14:paraId="2A6B7547" w14:textId="77777777" w:rsidR="009B64A8" w:rsidRPr="00341DB0" w:rsidRDefault="009B64A8" w:rsidP="00676192">
            <w:pPr>
              <w:rPr>
                <w:b/>
                <w:bCs/>
                <w:color w:val="0070C0"/>
                <w:sz w:val="24"/>
                <w:szCs w:val="24"/>
              </w:rPr>
            </w:pPr>
          </w:p>
          <w:p w14:paraId="777EDC29" w14:textId="77777777" w:rsidR="00F52D21" w:rsidRPr="00341DB0" w:rsidRDefault="00F52D21" w:rsidP="00F52D21">
            <w:pPr>
              <w:jc w:val="center"/>
              <w:rPr>
                <w:b/>
                <w:bCs/>
                <w:color w:val="0070C0"/>
                <w:sz w:val="20"/>
                <w:szCs w:val="20"/>
                <w:vertAlign w:val="superscript"/>
              </w:rPr>
            </w:pPr>
            <w:r w:rsidRPr="00341DB0">
              <w:rPr>
                <w:b/>
                <w:bCs/>
                <w:color w:val="0070C0"/>
                <w:sz w:val="20"/>
                <w:szCs w:val="20"/>
              </w:rPr>
              <w:t>1000m</w:t>
            </w:r>
            <w:r w:rsidRPr="00341DB0">
              <w:rPr>
                <w:b/>
                <w:bCs/>
                <w:color w:val="0070C0"/>
                <w:sz w:val="20"/>
                <w:szCs w:val="20"/>
                <w:vertAlign w:val="superscript"/>
              </w:rPr>
              <w:t>2</w:t>
            </w:r>
          </w:p>
        </w:tc>
        <w:tc>
          <w:tcPr>
            <w:tcW w:w="1639" w:type="dxa"/>
            <w:shd w:val="clear" w:color="auto" w:fill="FFFF00"/>
          </w:tcPr>
          <w:p w14:paraId="58D11A03" w14:textId="77777777" w:rsidR="009B64A8" w:rsidRPr="00341DB0" w:rsidRDefault="009B64A8" w:rsidP="00676192">
            <w:pPr>
              <w:rPr>
                <w:b/>
                <w:bCs/>
                <w:color w:val="0070C0"/>
                <w:sz w:val="24"/>
                <w:szCs w:val="24"/>
              </w:rPr>
            </w:pPr>
          </w:p>
          <w:p w14:paraId="68DFCE83" w14:textId="77777777" w:rsidR="00F52D21" w:rsidRPr="00341DB0" w:rsidRDefault="00F52D21" w:rsidP="00676192">
            <w:pPr>
              <w:rPr>
                <w:b/>
                <w:bCs/>
                <w:color w:val="0070C0"/>
                <w:sz w:val="20"/>
                <w:szCs w:val="20"/>
              </w:rPr>
            </w:pPr>
            <w:r w:rsidRPr="00341DB0">
              <w:rPr>
                <w:b/>
                <w:bCs/>
                <w:color w:val="0070C0"/>
                <w:sz w:val="20"/>
                <w:szCs w:val="20"/>
              </w:rPr>
              <w:t>30m from activity zone</w:t>
            </w:r>
          </w:p>
        </w:tc>
        <w:tc>
          <w:tcPr>
            <w:tcW w:w="1541" w:type="dxa"/>
            <w:shd w:val="clear" w:color="auto" w:fill="FFFF00"/>
          </w:tcPr>
          <w:p w14:paraId="6D02673B" w14:textId="77777777" w:rsidR="009B64A8" w:rsidRPr="00341DB0" w:rsidRDefault="009B64A8" w:rsidP="00676192">
            <w:pPr>
              <w:rPr>
                <w:b/>
                <w:bCs/>
                <w:color w:val="0070C0"/>
                <w:sz w:val="24"/>
                <w:szCs w:val="24"/>
              </w:rPr>
            </w:pPr>
          </w:p>
          <w:p w14:paraId="103F3501" w14:textId="77777777" w:rsidR="00F52D21" w:rsidRPr="00341DB0" w:rsidRDefault="00F52D21" w:rsidP="00676192">
            <w:pPr>
              <w:rPr>
                <w:b/>
                <w:bCs/>
                <w:color w:val="0070C0"/>
                <w:sz w:val="20"/>
                <w:szCs w:val="20"/>
              </w:rPr>
            </w:pPr>
            <w:r w:rsidRPr="00341DB0">
              <w:rPr>
                <w:b/>
                <w:bCs/>
                <w:color w:val="0070C0"/>
                <w:sz w:val="20"/>
                <w:szCs w:val="20"/>
              </w:rPr>
              <w:t>8 types of play equipment opportunities for ball games or wheeled activities</w:t>
            </w:r>
          </w:p>
        </w:tc>
      </w:tr>
    </w:tbl>
    <w:p w14:paraId="4C42CDA0" w14:textId="77777777" w:rsidR="00E60734" w:rsidRDefault="00E60734" w:rsidP="00E60734">
      <w:pPr>
        <w:spacing w:after="0"/>
        <w:rPr>
          <w:bCs/>
          <w:color w:val="0070C0"/>
          <w:sz w:val="28"/>
          <w:szCs w:val="28"/>
        </w:rPr>
      </w:pPr>
    </w:p>
    <w:p w14:paraId="39D745C6" w14:textId="77777777" w:rsidR="008074D8" w:rsidRPr="00E60734" w:rsidRDefault="008074D8" w:rsidP="008074D8">
      <w:pPr>
        <w:spacing w:after="0"/>
        <w:rPr>
          <w:b/>
          <w:bCs/>
          <w:color w:val="0070C0"/>
          <w:sz w:val="24"/>
          <w:szCs w:val="24"/>
          <w:u w:val="single"/>
        </w:rPr>
      </w:pPr>
      <w:r w:rsidRPr="00E60734">
        <w:rPr>
          <w:b/>
          <w:bCs/>
          <w:color w:val="0070C0"/>
          <w:sz w:val="24"/>
          <w:szCs w:val="24"/>
          <w:u w:val="single"/>
        </w:rPr>
        <w:t>`Safe routes to play`</w:t>
      </w:r>
    </w:p>
    <w:p w14:paraId="129C7DD2" w14:textId="77777777" w:rsidR="008074D8" w:rsidRPr="00E60734" w:rsidRDefault="008074D8" w:rsidP="008074D8">
      <w:pPr>
        <w:rPr>
          <w:b/>
          <w:bCs/>
          <w:color w:val="0070C0"/>
          <w:sz w:val="24"/>
          <w:szCs w:val="24"/>
        </w:rPr>
      </w:pPr>
      <w:r w:rsidRPr="00E60734">
        <w:rPr>
          <w:b/>
          <w:bCs/>
          <w:color w:val="0070C0"/>
          <w:sz w:val="24"/>
          <w:szCs w:val="24"/>
        </w:rPr>
        <w:t xml:space="preserve">To be able to access </w:t>
      </w:r>
      <w:r w:rsidR="00E60734" w:rsidRPr="00E60734">
        <w:rPr>
          <w:b/>
          <w:bCs/>
          <w:color w:val="0070C0"/>
          <w:sz w:val="24"/>
          <w:szCs w:val="24"/>
        </w:rPr>
        <w:t xml:space="preserve">neighbouring </w:t>
      </w:r>
      <w:r w:rsidR="005E342B" w:rsidRPr="00E60734">
        <w:rPr>
          <w:b/>
          <w:bCs/>
          <w:color w:val="0070C0"/>
          <w:sz w:val="24"/>
          <w:szCs w:val="24"/>
        </w:rPr>
        <w:t>friend’s</w:t>
      </w:r>
      <w:r w:rsidRPr="00E60734">
        <w:rPr>
          <w:b/>
          <w:bCs/>
          <w:color w:val="0070C0"/>
          <w:sz w:val="24"/>
          <w:szCs w:val="24"/>
        </w:rPr>
        <w:t xml:space="preserve"> gardens and local play areas, children should be able to move freely and safely in and around their own neighbourhood.</w:t>
      </w:r>
    </w:p>
    <w:p w14:paraId="1893A04E" w14:textId="77777777" w:rsidR="00996EEC" w:rsidRPr="00E60734" w:rsidRDefault="00996EEC" w:rsidP="00996EEC">
      <w:pPr>
        <w:rPr>
          <w:b/>
          <w:bCs/>
          <w:color w:val="0070C0"/>
          <w:sz w:val="24"/>
          <w:szCs w:val="24"/>
        </w:rPr>
      </w:pPr>
      <w:r w:rsidRPr="00E60734">
        <w:rPr>
          <w:b/>
          <w:bCs/>
          <w:color w:val="0070C0"/>
          <w:sz w:val="24"/>
          <w:szCs w:val="24"/>
        </w:rPr>
        <w:t>In order to create `safe routes` to play, CPFAs could assist their local communities with the design and planning of new developments, considering for example street lighting, cycle paths, passageways through estates, traffic.</w:t>
      </w:r>
    </w:p>
    <w:p w14:paraId="7279A0F5" w14:textId="77777777" w:rsidR="008074D8" w:rsidRPr="00E60734" w:rsidRDefault="008074D8" w:rsidP="00E60734">
      <w:pPr>
        <w:spacing w:after="0"/>
        <w:rPr>
          <w:b/>
          <w:bCs/>
          <w:color w:val="0070C0"/>
          <w:sz w:val="24"/>
          <w:szCs w:val="24"/>
        </w:rPr>
      </w:pPr>
      <w:r w:rsidRPr="00E60734">
        <w:rPr>
          <w:b/>
          <w:bCs/>
          <w:color w:val="0070C0"/>
          <w:sz w:val="24"/>
          <w:szCs w:val="24"/>
          <w:u w:val="single"/>
        </w:rPr>
        <w:t>S</w:t>
      </w:r>
      <w:r w:rsidR="00E60734">
        <w:rPr>
          <w:b/>
          <w:bCs/>
          <w:color w:val="0070C0"/>
          <w:sz w:val="24"/>
          <w:szCs w:val="24"/>
          <w:u w:val="single"/>
        </w:rPr>
        <w:t>chool Time</w:t>
      </w:r>
    </w:p>
    <w:p w14:paraId="3F20C1ED" w14:textId="77777777" w:rsidR="008074D8" w:rsidRPr="00E60734" w:rsidRDefault="008074D8" w:rsidP="008074D8">
      <w:pPr>
        <w:rPr>
          <w:b/>
          <w:bCs/>
          <w:color w:val="0070C0"/>
          <w:sz w:val="24"/>
          <w:szCs w:val="24"/>
        </w:rPr>
      </w:pPr>
      <w:r w:rsidRPr="00E60734">
        <w:rPr>
          <w:b/>
          <w:bCs/>
          <w:color w:val="0070C0"/>
          <w:sz w:val="24"/>
          <w:szCs w:val="24"/>
        </w:rPr>
        <w:t>There is a need for children to be allowed to access outdoor play during the school day, on their school site.</w:t>
      </w:r>
    </w:p>
    <w:p w14:paraId="66BC82BA" w14:textId="77777777" w:rsidR="008074D8" w:rsidRPr="00E60734" w:rsidRDefault="008074D8" w:rsidP="008074D8">
      <w:pPr>
        <w:rPr>
          <w:b/>
          <w:bCs/>
          <w:color w:val="0070C0"/>
          <w:sz w:val="24"/>
          <w:szCs w:val="24"/>
        </w:rPr>
      </w:pPr>
      <w:r w:rsidRPr="00E60734">
        <w:rPr>
          <w:b/>
          <w:bCs/>
          <w:color w:val="0070C0"/>
          <w:sz w:val="24"/>
          <w:szCs w:val="24"/>
        </w:rPr>
        <w:t xml:space="preserve">There is an opportunity to extend the opportunity for play beyond the school day into the early evening, weekends and holiday times on the school site. </w:t>
      </w:r>
    </w:p>
    <w:p w14:paraId="68F00D68" w14:textId="77777777" w:rsidR="008074D8" w:rsidRPr="00E60734" w:rsidRDefault="008074D8" w:rsidP="008074D8">
      <w:pPr>
        <w:rPr>
          <w:b/>
          <w:bCs/>
          <w:color w:val="0070C0"/>
          <w:sz w:val="24"/>
          <w:szCs w:val="24"/>
        </w:rPr>
      </w:pPr>
      <w:r w:rsidRPr="00E60734">
        <w:rPr>
          <w:b/>
          <w:bCs/>
          <w:color w:val="0070C0"/>
          <w:sz w:val="24"/>
          <w:szCs w:val="24"/>
        </w:rPr>
        <w:t>Shropshire Playing Fields Association intend to;</w:t>
      </w:r>
    </w:p>
    <w:p w14:paraId="5C3F47F0" w14:textId="77777777" w:rsidR="00451458" w:rsidRPr="00E60734" w:rsidRDefault="00341DB0" w:rsidP="008074D8">
      <w:pPr>
        <w:numPr>
          <w:ilvl w:val="0"/>
          <w:numId w:val="1"/>
        </w:numPr>
        <w:rPr>
          <w:b/>
          <w:bCs/>
          <w:color w:val="0070C0"/>
          <w:sz w:val="24"/>
          <w:szCs w:val="24"/>
        </w:rPr>
      </w:pPr>
      <w:r w:rsidRPr="00E60734">
        <w:rPr>
          <w:b/>
          <w:bCs/>
          <w:color w:val="0070C0"/>
          <w:sz w:val="24"/>
          <w:szCs w:val="24"/>
        </w:rPr>
        <w:t>Campaign for minimum play times to be scheduled, in partnership with</w:t>
      </w:r>
      <w:r w:rsidRPr="008074D8">
        <w:rPr>
          <w:b/>
          <w:bCs/>
          <w:color w:val="0070C0"/>
          <w:sz w:val="28"/>
          <w:szCs w:val="28"/>
        </w:rPr>
        <w:t xml:space="preserve"> </w:t>
      </w:r>
      <w:r w:rsidRPr="00E60734">
        <w:rPr>
          <w:b/>
          <w:bCs/>
          <w:color w:val="0070C0"/>
          <w:sz w:val="24"/>
          <w:szCs w:val="24"/>
        </w:rPr>
        <w:t>Play England.</w:t>
      </w:r>
    </w:p>
    <w:p w14:paraId="02B7B761" w14:textId="77777777" w:rsidR="00451458" w:rsidRPr="00E60734" w:rsidRDefault="00341DB0" w:rsidP="008074D8">
      <w:pPr>
        <w:numPr>
          <w:ilvl w:val="0"/>
          <w:numId w:val="1"/>
        </w:numPr>
        <w:rPr>
          <w:b/>
          <w:bCs/>
          <w:color w:val="0070C0"/>
          <w:sz w:val="24"/>
          <w:szCs w:val="24"/>
        </w:rPr>
      </w:pPr>
      <w:r w:rsidRPr="00E60734">
        <w:rPr>
          <w:b/>
          <w:bCs/>
          <w:color w:val="0070C0"/>
          <w:sz w:val="24"/>
          <w:szCs w:val="24"/>
        </w:rPr>
        <w:t>Help with the design of school playgrounds, playing fields and other facilities to support active and constructive play.</w:t>
      </w:r>
    </w:p>
    <w:p w14:paraId="5D02BB02" w14:textId="77777777" w:rsidR="00451458" w:rsidRPr="00E60734" w:rsidRDefault="00341DB0" w:rsidP="008074D8">
      <w:pPr>
        <w:numPr>
          <w:ilvl w:val="0"/>
          <w:numId w:val="1"/>
        </w:numPr>
        <w:rPr>
          <w:b/>
          <w:bCs/>
          <w:color w:val="0070C0"/>
          <w:sz w:val="24"/>
          <w:szCs w:val="24"/>
        </w:rPr>
      </w:pPr>
      <w:r w:rsidRPr="00E60734">
        <w:rPr>
          <w:b/>
          <w:bCs/>
          <w:color w:val="0070C0"/>
          <w:sz w:val="24"/>
          <w:szCs w:val="24"/>
        </w:rPr>
        <w:t>Protect school playing fields in partnership with FIT</w:t>
      </w:r>
      <w:r w:rsidR="008074D8" w:rsidRPr="00E60734">
        <w:rPr>
          <w:b/>
          <w:bCs/>
          <w:color w:val="0070C0"/>
          <w:sz w:val="24"/>
          <w:szCs w:val="24"/>
        </w:rPr>
        <w:t xml:space="preserve"> and Sport England by carrying out </w:t>
      </w:r>
      <w:r w:rsidR="006E1FF9" w:rsidRPr="00E60734">
        <w:rPr>
          <w:b/>
          <w:bCs/>
          <w:color w:val="0070C0"/>
          <w:sz w:val="24"/>
          <w:szCs w:val="24"/>
        </w:rPr>
        <w:t xml:space="preserve">individual local </w:t>
      </w:r>
      <w:r w:rsidR="008074D8" w:rsidRPr="00E60734">
        <w:rPr>
          <w:b/>
          <w:bCs/>
          <w:color w:val="0070C0"/>
          <w:sz w:val="24"/>
          <w:szCs w:val="24"/>
        </w:rPr>
        <w:t>assessments of need</w:t>
      </w:r>
      <w:r w:rsidRPr="00E60734">
        <w:rPr>
          <w:b/>
          <w:bCs/>
          <w:color w:val="0070C0"/>
          <w:sz w:val="24"/>
          <w:szCs w:val="24"/>
        </w:rPr>
        <w:t>.</w:t>
      </w:r>
    </w:p>
    <w:p w14:paraId="4CCD3377" w14:textId="77777777" w:rsidR="00341DB0" w:rsidRPr="00341DB0" w:rsidRDefault="008074D8" w:rsidP="00341DB0">
      <w:pPr>
        <w:numPr>
          <w:ilvl w:val="0"/>
          <w:numId w:val="1"/>
        </w:numPr>
        <w:rPr>
          <w:b/>
          <w:bCs/>
          <w:color w:val="0070C0"/>
          <w:sz w:val="24"/>
          <w:szCs w:val="24"/>
        </w:rPr>
      </w:pPr>
      <w:r w:rsidRPr="00E60734">
        <w:rPr>
          <w:b/>
          <w:bCs/>
          <w:color w:val="0070C0"/>
          <w:sz w:val="24"/>
          <w:szCs w:val="24"/>
        </w:rPr>
        <w:t>Promote and advocate the community use of school facilities</w:t>
      </w:r>
      <w:r w:rsidR="006E1FF9" w:rsidRPr="00E60734">
        <w:rPr>
          <w:b/>
          <w:bCs/>
          <w:color w:val="0070C0"/>
          <w:sz w:val="24"/>
          <w:szCs w:val="24"/>
        </w:rPr>
        <w:t>.</w:t>
      </w:r>
    </w:p>
    <w:p w14:paraId="773C30BF" w14:textId="77777777" w:rsidR="00341DB0" w:rsidRPr="00341DB0" w:rsidRDefault="00341DB0" w:rsidP="00341DB0">
      <w:pPr>
        <w:spacing w:after="0"/>
        <w:rPr>
          <w:b/>
          <w:bCs/>
          <w:color w:val="0070C0"/>
          <w:sz w:val="20"/>
          <w:szCs w:val="20"/>
        </w:rPr>
      </w:pPr>
      <w:r w:rsidRPr="00341DB0">
        <w:rPr>
          <w:b/>
          <w:bCs/>
          <w:color w:val="0070C0"/>
          <w:sz w:val="20"/>
          <w:szCs w:val="20"/>
        </w:rPr>
        <w:t xml:space="preserve">David Kilby – Secretary </w:t>
      </w:r>
    </w:p>
    <w:p w14:paraId="5B270B64" w14:textId="77777777" w:rsidR="00341DB0" w:rsidRPr="00341DB0" w:rsidRDefault="00341DB0" w:rsidP="00341DB0">
      <w:pPr>
        <w:spacing w:after="0"/>
        <w:rPr>
          <w:b/>
          <w:bCs/>
          <w:color w:val="0070C0"/>
          <w:sz w:val="20"/>
          <w:szCs w:val="20"/>
        </w:rPr>
      </w:pPr>
      <w:r w:rsidRPr="00341DB0">
        <w:rPr>
          <w:b/>
          <w:bCs/>
          <w:color w:val="0070C0"/>
          <w:sz w:val="20"/>
          <w:szCs w:val="20"/>
        </w:rPr>
        <w:t>Shropshire Playing Fields Association</w:t>
      </w:r>
    </w:p>
    <w:p w14:paraId="03ECECD9" w14:textId="77777777" w:rsidR="00341DB0" w:rsidRDefault="00341DB0" w:rsidP="00341DB0">
      <w:pPr>
        <w:spacing w:after="0"/>
        <w:rPr>
          <w:b/>
          <w:bCs/>
          <w:color w:val="0070C0"/>
          <w:sz w:val="20"/>
          <w:szCs w:val="20"/>
        </w:rPr>
      </w:pPr>
      <w:r w:rsidRPr="00341DB0">
        <w:rPr>
          <w:b/>
          <w:bCs/>
          <w:color w:val="0070C0"/>
          <w:sz w:val="20"/>
          <w:szCs w:val="20"/>
        </w:rPr>
        <w:t>September 2011</w:t>
      </w:r>
    </w:p>
    <w:p w14:paraId="3346FB6D" w14:textId="77777777" w:rsidR="00341DB0" w:rsidRPr="00341DB0" w:rsidRDefault="00C31C48" w:rsidP="00341DB0">
      <w:pPr>
        <w:spacing w:after="0"/>
        <w:rPr>
          <w:b/>
          <w:bCs/>
          <w:color w:val="0070C0"/>
          <w:sz w:val="20"/>
          <w:szCs w:val="20"/>
        </w:rPr>
      </w:pPr>
      <w:hyperlink r:id="rId5" w:history="1">
        <w:r w:rsidR="00341DB0" w:rsidRPr="00BB4D4E">
          <w:rPr>
            <w:rStyle w:val="Hyperlink"/>
            <w:b/>
            <w:bCs/>
            <w:sz w:val="20"/>
            <w:szCs w:val="20"/>
          </w:rPr>
          <w:t>davidkilby@tiscali.co.uk</w:t>
        </w:r>
      </w:hyperlink>
      <w:r w:rsidR="00341DB0">
        <w:rPr>
          <w:b/>
          <w:bCs/>
          <w:color w:val="0070C0"/>
          <w:sz w:val="20"/>
          <w:szCs w:val="20"/>
        </w:rPr>
        <w:t xml:space="preserve"> </w:t>
      </w:r>
    </w:p>
    <w:p w14:paraId="45286016" w14:textId="77777777" w:rsidR="00341DB0" w:rsidRDefault="00341DB0" w:rsidP="00341DB0">
      <w:pPr>
        <w:spacing w:after="0"/>
        <w:rPr>
          <w:b/>
          <w:bCs/>
          <w:color w:val="0070C0"/>
          <w:sz w:val="24"/>
          <w:szCs w:val="24"/>
        </w:rPr>
      </w:pPr>
    </w:p>
    <w:p w14:paraId="38FAFD84" w14:textId="77777777" w:rsidR="00341DB0" w:rsidRPr="00E60734" w:rsidRDefault="00341DB0" w:rsidP="00341DB0">
      <w:pPr>
        <w:rPr>
          <w:b/>
          <w:bCs/>
          <w:color w:val="0070C0"/>
          <w:sz w:val="24"/>
          <w:szCs w:val="24"/>
        </w:rPr>
      </w:pPr>
    </w:p>
    <w:p w14:paraId="0FDC7C69" w14:textId="77777777" w:rsidR="00996EEC" w:rsidRDefault="00996EEC" w:rsidP="00996EEC">
      <w:pPr>
        <w:rPr>
          <w:b/>
          <w:bCs/>
          <w:color w:val="0070C0"/>
          <w:sz w:val="28"/>
          <w:szCs w:val="28"/>
        </w:rPr>
      </w:pPr>
    </w:p>
    <w:p w14:paraId="189D7840" w14:textId="77777777" w:rsidR="00996EEC" w:rsidRPr="009B00A1" w:rsidRDefault="00996EEC" w:rsidP="00996EEC">
      <w:pPr>
        <w:rPr>
          <w:b/>
          <w:bCs/>
          <w:color w:val="0070C0"/>
          <w:sz w:val="28"/>
          <w:szCs w:val="28"/>
        </w:rPr>
      </w:pPr>
    </w:p>
    <w:p w14:paraId="6C1AFA40" w14:textId="77777777" w:rsidR="00996EEC" w:rsidRPr="009B00A1" w:rsidRDefault="00996EEC" w:rsidP="009B00A1">
      <w:pPr>
        <w:rPr>
          <w:b/>
          <w:bCs/>
          <w:color w:val="0070C0"/>
          <w:sz w:val="28"/>
          <w:szCs w:val="28"/>
        </w:rPr>
      </w:pPr>
    </w:p>
    <w:p w14:paraId="61FF62A2" w14:textId="77777777" w:rsidR="009B00A1" w:rsidRDefault="009B00A1" w:rsidP="009B00A1">
      <w:pPr>
        <w:rPr>
          <w:b/>
          <w:bCs/>
          <w:color w:val="0070C0"/>
          <w:sz w:val="28"/>
          <w:szCs w:val="28"/>
        </w:rPr>
      </w:pPr>
    </w:p>
    <w:p w14:paraId="1D77C495" w14:textId="77777777" w:rsidR="009B00A1" w:rsidRPr="009B00A1" w:rsidRDefault="009B00A1" w:rsidP="009B00A1">
      <w:pPr>
        <w:rPr>
          <w:b/>
          <w:bCs/>
          <w:color w:val="0070C0"/>
          <w:sz w:val="28"/>
          <w:szCs w:val="28"/>
        </w:rPr>
      </w:pPr>
    </w:p>
    <w:p w14:paraId="16BD58E8" w14:textId="77777777" w:rsidR="009B00A1" w:rsidRDefault="009B00A1" w:rsidP="009B00A1">
      <w:pPr>
        <w:rPr>
          <w:b/>
          <w:bCs/>
          <w:color w:val="0070C0"/>
          <w:sz w:val="28"/>
          <w:szCs w:val="28"/>
        </w:rPr>
      </w:pPr>
    </w:p>
    <w:p w14:paraId="79086869" w14:textId="77777777" w:rsidR="00E9333F" w:rsidRPr="00E9333F" w:rsidRDefault="00E9333F" w:rsidP="00E9333F">
      <w:pPr>
        <w:jc w:val="center"/>
        <w:rPr>
          <w:color w:val="0070C0"/>
          <w:sz w:val="28"/>
          <w:szCs w:val="28"/>
        </w:rPr>
      </w:pPr>
    </w:p>
    <w:p w14:paraId="529A83D2" w14:textId="77777777" w:rsidR="00E9333F" w:rsidRPr="00E9333F" w:rsidRDefault="00E9333F" w:rsidP="00E9333F">
      <w:pPr>
        <w:jc w:val="center"/>
        <w:rPr>
          <w:color w:val="0070C0"/>
          <w:sz w:val="28"/>
          <w:szCs w:val="28"/>
        </w:rPr>
      </w:pPr>
    </w:p>
    <w:p w14:paraId="0CBFFCEA" w14:textId="77777777" w:rsidR="00E9333F" w:rsidRPr="00E9333F" w:rsidRDefault="00E9333F" w:rsidP="00E9333F">
      <w:pPr>
        <w:jc w:val="center"/>
        <w:rPr>
          <w:color w:val="0070C0"/>
          <w:sz w:val="28"/>
          <w:szCs w:val="28"/>
        </w:rPr>
      </w:pPr>
    </w:p>
    <w:sectPr w:rsidR="00E9333F" w:rsidRPr="00E9333F" w:rsidSect="00BE23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67FA1"/>
    <w:multiLevelType w:val="hybridMultilevel"/>
    <w:tmpl w:val="E974B742"/>
    <w:lvl w:ilvl="0" w:tplc="0884F334">
      <w:start w:val="1"/>
      <w:numFmt w:val="bullet"/>
      <w:lvlText w:val="•"/>
      <w:lvlJc w:val="left"/>
      <w:pPr>
        <w:tabs>
          <w:tab w:val="num" w:pos="720"/>
        </w:tabs>
        <w:ind w:left="720" w:hanging="360"/>
      </w:pPr>
      <w:rPr>
        <w:rFonts w:ascii="Arial" w:hAnsi="Arial" w:hint="default"/>
      </w:rPr>
    </w:lvl>
    <w:lvl w:ilvl="1" w:tplc="A8AA2818" w:tentative="1">
      <w:start w:val="1"/>
      <w:numFmt w:val="bullet"/>
      <w:lvlText w:val="•"/>
      <w:lvlJc w:val="left"/>
      <w:pPr>
        <w:tabs>
          <w:tab w:val="num" w:pos="1440"/>
        </w:tabs>
        <w:ind w:left="1440" w:hanging="360"/>
      </w:pPr>
      <w:rPr>
        <w:rFonts w:ascii="Arial" w:hAnsi="Arial" w:hint="default"/>
      </w:rPr>
    </w:lvl>
    <w:lvl w:ilvl="2" w:tplc="868E9656" w:tentative="1">
      <w:start w:val="1"/>
      <w:numFmt w:val="bullet"/>
      <w:lvlText w:val="•"/>
      <w:lvlJc w:val="left"/>
      <w:pPr>
        <w:tabs>
          <w:tab w:val="num" w:pos="2160"/>
        </w:tabs>
        <w:ind w:left="2160" w:hanging="360"/>
      </w:pPr>
      <w:rPr>
        <w:rFonts w:ascii="Arial" w:hAnsi="Arial" w:hint="default"/>
      </w:rPr>
    </w:lvl>
    <w:lvl w:ilvl="3" w:tplc="0AFA8496" w:tentative="1">
      <w:start w:val="1"/>
      <w:numFmt w:val="bullet"/>
      <w:lvlText w:val="•"/>
      <w:lvlJc w:val="left"/>
      <w:pPr>
        <w:tabs>
          <w:tab w:val="num" w:pos="2880"/>
        </w:tabs>
        <w:ind w:left="2880" w:hanging="360"/>
      </w:pPr>
      <w:rPr>
        <w:rFonts w:ascii="Arial" w:hAnsi="Arial" w:hint="default"/>
      </w:rPr>
    </w:lvl>
    <w:lvl w:ilvl="4" w:tplc="E3CCA52C" w:tentative="1">
      <w:start w:val="1"/>
      <w:numFmt w:val="bullet"/>
      <w:lvlText w:val="•"/>
      <w:lvlJc w:val="left"/>
      <w:pPr>
        <w:tabs>
          <w:tab w:val="num" w:pos="3600"/>
        </w:tabs>
        <w:ind w:left="3600" w:hanging="360"/>
      </w:pPr>
      <w:rPr>
        <w:rFonts w:ascii="Arial" w:hAnsi="Arial" w:hint="default"/>
      </w:rPr>
    </w:lvl>
    <w:lvl w:ilvl="5" w:tplc="3D0EA37E" w:tentative="1">
      <w:start w:val="1"/>
      <w:numFmt w:val="bullet"/>
      <w:lvlText w:val="•"/>
      <w:lvlJc w:val="left"/>
      <w:pPr>
        <w:tabs>
          <w:tab w:val="num" w:pos="4320"/>
        </w:tabs>
        <w:ind w:left="4320" w:hanging="360"/>
      </w:pPr>
      <w:rPr>
        <w:rFonts w:ascii="Arial" w:hAnsi="Arial" w:hint="default"/>
      </w:rPr>
    </w:lvl>
    <w:lvl w:ilvl="6" w:tplc="970044C0" w:tentative="1">
      <w:start w:val="1"/>
      <w:numFmt w:val="bullet"/>
      <w:lvlText w:val="•"/>
      <w:lvlJc w:val="left"/>
      <w:pPr>
        <w:tabs>
          <w:tab w:val="num" w:pos="5040"/>
        </w:tabs>
        <w:ind w:left="5040" w:hanging="360"/>
      </w:pPr>
      <w:rPr>
        <w:rFonts w:ascii="Arial" w:hAnsi="Arial" w:hint="default"/>
      </w:rPr>
    </w:lvl>
    <w:lvl w:ilvl="7" w:tplc="0156B788" w:tentative="1">
      <w:start w:val="1"/>
      <w:numFmt w:val="bullet"/>
      <w:lvlText w:val="•"/>
      <w:lvlJc w:val="left"/>
      <w:pPr>
        <w:tabs>
          <w:tab w:val="num" w:pos="5760"/>
        </w:tabs>
        <w:ind w:left="5760" w:hanging="360"/>
      </w:pPr>
      <w:rPr>
        <w:rFonts w:ascii="Arial" w:hAnsi="Arial" w:hint="default"/>
      </w:rPr>
    </w:lvl>
    <w:lvl w:ilvl="8" w:tplc="4D36908A" w:tentative="1">
      <w:start w:val="1"/>
      <w:numFmt w:val="bullet"/>
      <w:lvlText w:val="•"/>
      <w:lvlJc w:val="left"/>
      <w:pPr>
        <w:tabs>
          <w:tab w:val="num" w:pos="6480"/>
        </w:tabs>
        <w:ind w:left="6480" w:hanging="360"/>
      </w:pPr>
      <w:rPr>
        <w:rFonts w:ascii="Arial" w:hAnsi="Arial" w:hint="default"/>
      </w:rPr>
    </w:lvl>
  </w:abstractNum>
  <w:num w:numId="1" w16cid:durableId="163278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33F"/>
    <w:rsid w:val="0023663D"/>
    <w:rsid w:val="00255345"/>
    <w:rsid w:val="00341DB0"/>
    <w:rsid w:val="00451458"/>
    <w:rsid w:val="005E342B"/>
    <w:rsid w:val="00676192"/>
    <w:rsid w:val="006D0126"/>
    <w:rsid w:val="006E1FF9"/>
    <w:rsid w:val="008074D8"/>
    <w:rsid w:val="008E20AE"/>
    <w:rsid w:val="00996EEC"/>
    <w:rsid w:val="009B00A1"/>
    <w:rsid w:val="009B64A8"/>
    <w:rsid w:val="00BE2325"/>
    <w:rsid w:val="00C31C48"/>
    <w:rsid w:val="00E05091"/>
    <w:rsid w:val="00E60734"/>
    <w:rsid w:val="00E9333F"/>
    <w:rsid w:val="00F35A2F"/>
    <w:rsid w:val="00F52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34CF"/>
  <w15:docId w15:val="{CD303FA1-3661-448F-BA2F-378A755A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333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B64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41D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23772">
      <w:bodyDiv w:val="1"/>
      <w:marLeft w:val="0"/>
      <w:marRight w:val="0"/>
      <w:marTop w:val="0"/>
      <w:marBottom w:val="0"/>
      <w:divBdr>
        <w:top w:val="none" w:sz="0" w:space="0" w:color="auto"/>
        <w:left w:val="none" w:sz="0" w:space="0" w:color="auto"/>
        <w:bottom w:val="none" w:sz="0" w:space="0" w:color="auto"/>
        <w:right w:val="none" w:sz="0" w:space="0" w:color="auto"/>
      </w:divBdr>
    </w:div>
    <w:div w:id="618805653">
      <w:bodyDiv w:val="1"/>
      <w:marLeft w:val="0"/>
      <w:marRight w:val="0"/>
      <w:marTop w:val="0"/>
      <w:marBottom w:val="0"/>
      <w:divBdr>
        <w:top w:val="none" w:sz="0" w:space="0" w:color="auto"/>
        <w:left w:val="none" w:sz="0" w:space="0" w:color="auto"/>
        <w:bottom w:val="none" w:sz="0" w:space="0" w:color="auto"/>
        <w:right w:val="none" w:sz="0" w:space="0" w:color="auto"/>
      </w:divBdr>
    </w:div>
    <w:div w:id="639925315">
      <w:bodyDiv w:val="1"/>
      <w:marLeft w:val="0"/>
      <w:marRight w:val="0"/>
      <w:marTop w:val="0"/>
      <w:marBottom w:val="0"/>
      <w:divBdr>
        <w:top w:val="none" w:sz="0" w:space="0" w:color="auto"/>
        <w:left w:val="none" w:sz="0" w:space="0" w:color="auto"/>
        <w:bottom w:val="none" w:sz="0" w:space="0" w:color="auto"/>
        <w:right w:val="none" w:sz="0" w:space="0" w:color="auto"/>
      </w:divBdr>
    </w:div>
    <w:div w:id="943532442">
      <w:bodyDiv w:val="1"/>
      <w:marLeft w:val="0"/>
      <w:marRight w:val="0"/>
      <w:marTop w:val="0"/>
      <w:marBottom w:val="0"/>
      <w:divBdr>
        <w:top w:val="none" w:sz="0" w:space="0" w:color="auto"/>
        <w:left w:val="none" w:sz="0" w:space="0" w:color="auto"/>
        <w:bottom w:val="none" w:sz="0" w:space="0" w:color="auto"/>
        <w:right w:val="none" w:sz="0" w:space="0" w:color="auto"/>
      </w:divBdr>
    </w:div>
    <w:div w:id="1072779654">
      <w:bodyDiv w:val="1"/>
      <w:marLeft w:val="0"/>
      <w:marRight w:val="0"/>
      <w:marTop w:val="0"/>
      <w:marBottom w:val="0"/>
      <w:divBdr>
        <w:top w:val="none" w:sz="0" w:space="0" w:color="auto"/>
        <w:left w:val="none" w:sz="0" w:space="0" w:color="auto"/>
        <w:bottom w:val="none" w:sz="0" w:space="0" w:color="auto"/>
        <w:right w:val="none" w:sz="0" w:space="0" w:color="auto"/>
      </w:divBdr>
    </w:div>
    <w:div w:id="1073695717">
      <w:bodyDiv w:val="1"/>
      <w:marLeft w:val="0"/>
      <w:marRight w:val="0"/>
      <w:marTop w:val="0"/>
      <w:marBottom w:val="0"/>
      <w:divBdr>
        <w:top w:val="none" w:sz="0" w:space="0" w:color="auto"/>
        <w:left w:val="none" w:sz="0" w:space="0" w:color="auto"/>
        <w:bottom w:val="none" w:sz="0" w:space="0" w:color="auto"/>
        <w:right w:val="none" w:sz="0" w:space="0" w:color="auto"/>
      </w:divBdr>
    </w:div>
    <w:div w:id="1217397279">
      <w:bodyDiv w:val="1"/>
      <w:marLeft w:val="0"/>
      <w:marRight w:val="0"/>
      <w:marTop w:val="0"/>
      <w:marBottom w:val="0"/>
      <w:divBdr>
        <w:top w:val="none" w:sz="0" w:space="0" w:color="auto"/>
        <w:left w:val="none" w:sz="0" w:space="0" w:color="auto"/>
        <w:bottom w:val="none" w:sz="0" w:space="0" w:color="auto"/>
        <w:right w:val="none" w:sz="0" w:space="0" w:color="auto"/>
      </w:divBdr>
    </w:div>
    <w:div w:id="1253201665">
      <w:bodyDiv w:val="1"/>
      <w:marLeft w:val="0"/>
      <w:marRight w:val="0"/>
      <w:marTop w:val="0"/>
      <w:marBottom w:val="0"/>
      <w:divBdr>
        <w:top w:val="none" w:sz="0" w:space="0" w:color="auto"/>
        <w:left w:val="none" w:sz="0" w:space="0" w:color="auto"/>
        <w:bottom w:val="none" w:sz="0" w:space="0" w:color="auto"/>
        <w:right w:val="none" w:sz="0" w:space="0" w:color="auto"/>
      </w:divBdr>
    </w:div>
    <w:div w:id="1318611708">
      <w:bodyDiv w:val="1"/>
      <w:marLeft w:val="0"/>
      <w:marRight w:val="0"/>
      <w:marTop w:val="0"/>
      <w:marBottom w:val="0"/>
      <w:divBdr>
        <w:top w:val="none" w:sz="0" w:space="0" w:color="auto"/>
        <w:left w:val="none" w:sz="0" w:space="0" w:color="auto"/>
        <w:bottom w:val="none" w:sz="0" w:space="0" w:color="auto"/>
        <w:right w:val="none" w:sz="0" w:space="0" w:color="auto"/>
      </w:divBdr>
    </w:div>
    <w:div w:id="1387534473">
      <w:bodyDiv w:val="1"/>
      <w:marLeft w:val="0"/>
      <w:marRight w:val="0"/>
      <w:marTop w:val="0"/>
      <w:marBottom w:val="0"/>
      <w:divBdr>
        <w:top w:val="none" w:sz="0" w:space="0" w:color="auto"/>
        <w:left w:val="none" w:sz="0" w:space="0" w:color="auto"/>
        <w:bottom w:val="none" w:sz="0" w:space="0" w:color="auto"/>
        <w:right w:val="none" w:sz="0" w:space="0" w:color="auto"/>
      </w:divBdr>
    </w:div>
    <w:div w:id="1476290998">
      <w:bodyDiv w:val="1"/>
      <w:marLeft w:val="0"/>
      <w:marRight w:val="0"/>
      <w:marTop w:val="0"/>
      <w:marBottom w:val="0"/>
      <w:divBdr>
        <w:top w:val="none" w:sz="0" w:space="0" w:color="auto"/>
        <w:left w:val="none" w:sz="0" w:space="0" w:color="auto"/>
        <w:bottom w:val="none" w:sz="0" w:space="0" w:color="auto"/>
        <w:right w:val="none" w:sz="0" w:space="0" w:color="auto"/>
      </w:divBdr>
    </w:div>
    <w:div w:id="1549757598">
      <w:bodyDiv w:val="1"/>
      <w:marLeft w:val="0"/>
      <w:marRight w:val="0"/>
      <w:marTop w:val="0"/>
      <w:marBottom w:val="0"/>
      <w:divBdr>
        <w:top w:val="none" w:sz="0" w:space="0" w:color="auto"/>
        <w:left w:val="none" w:sz="0" w:space="0" w:color="auto"/>
        <w:bottom w:val="none" w:sz="0" w:space="0" w:color="auto"/>
        <w:right w:val="none" w:sz="0" w:space="0" w:color="auto"/>
      </w:divBdr>
    </w:div>
    <w:div w:id="1590232854">
      <w:bodyDiv w:val="1"/>
      <w:marLeft w:val="0"/>
      <w:marRight w:val="0"/>
      <w:marTop w:val="0"/>
      <w:marBottom w:val="0"/>
      <w:divBdr>
        <w:top w:val="none" w:sz="0" w:space="0" w:color="auto"/>
        <w:left w:val="none" w:sz="0" w:space="0" w:color="auto"/>
        <w:bottom w:val="none" w:sz="0" w:space="0" w:color="auto"/>
        <w:right w:val="none" w:sz="0" w:space="0" w:color="auto"/>
      </w:divBdr>
    </w:div>
    <w:div w:id="1608809224">
      <w:bodyDiv w:val="1"/>
      <w:marLeft w:val="0"/>
      <w:marRight w:val="0"/>
      <w:marTop w:val="0"/>
      <w:marBottom w:val="0"/>
      <w:divBdr>
        <w:top w:val="none" w:sz="0" w:space="0" w:color="auto"/>
        <w:left w:val="none" w:sz="0" w:space="0" w:color="auto"/>
        <w:bottom w:val="none" w:sz="0" w:space="0" w:color="auto"/>
        <w:right w:val="none" w:sz="0" w:space="0" w:color="auto"/>
      </w:divBdr>
    </w:div>
    <w:div w:id="1708792675">
      <w:bodyDiv w:val="1"/>
      <w:marLeft w:val="0"/>
      <w:marRight w:val="0"/>
      <w:marTop w:val="0"/>
      <w:marBottom w:val="0"/>
      <w:divBdr>
        <w:top w:val="none" w:sz="0" w:space="0" w:color="auto"/>
        <w:left w:val="none" w:sz="0" w:space="0" w:color="auto"/>
        <w:bottom w:val="none" w:sz="0" w:space="0" w:color="auto"/>
        <w:right w:val="none" w:sz="0" w:space="0" w:color="auto"/>
      </w:divBdr>
    </w:div>
    <w:div w:id="1917671296">
      <w:bodyDiv w:val="1"/>
      <w:marLeft w:val="0"/>
      <w:marRight w:val="0"/>
      <w:marTop w:val="0"/>
      <w:marBottom w:val="0"/>
      <w:divBdr>
        <w:top w:val="none" w:sz="0" w:space="0" w:color="auto"/>
        <w:left w:val="none" w:sz="0" w:space="0" w:color="auto"/>
        <w:bottom w:val="none" w:sz="0" w:space="0" w:color="auto"/>
        <w:right w:val="none" w:sz="0" w:space="0" w:color="auto"/>
      </w:divBdr>
    </w:div>
    <w:div w:id="206845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vidkilby@tiscali.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 Kilby</cp:lastModifiedBy>
  <cp:revision>2</cp:revision>
  <cp:lastPrinted>2011-09-07T17:14:00Z</cp:lastPrinted>
  <dcterms:created xsi:type="dcterms:W3CDTF">2023-08-31T10:10:00Z</dcterms:created>
  <dcterms:modified xsi:type="dcterms:W3CDTF">2023-08-31T10:10:00Z</dcterms:modified>
</cp:coreProperties>
</file>